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7B994CBA" w14:textId="1111CC72" w:rsidR="00401C0E" w:rsidRPr="000E284C" w:rsidRDefault="00F95E7E" w:rsidP="00401C0E">
      <w:pPr>
        <w:pStyle w:val="a3"/>
        <w:tabs>
          <w:tab w:val="center" w:pos="4536"/>
          <w:tab w:val="right" w:pos="9356"/>
          <w:tab w:val="right" w:pos="9781"/>
        </w:tabs>
        <w:ind w:right="-58"/>
        <w:rPr>
          <w:rFonts w:cs="Arial"/>
          <w:bCs/>
          <w:sz w:val="28"/>
          <w:szCs w:val="24"/>
          <w:lang w:val="en-US" w:eastAsia="zh-TW"/>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A90D8"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01C0E">
        <w:rPr>
          <w:rFonts w:eastAsia="MS Mincho" w:cs="Arial"/>
          <w:bCs/>
          <w:sz w:val="28"/>
          <w:szCs w:val="24"/>
          <w:lang w:val="en-US"/>
        </w:rPr>
        <mc:AlternateContent>
          <mc:Choice Requires="wps">
            <w:drawing>
              <wp:anchor distT="0" distB="0" distL="114300" distR="114300" simplePos="0" relativeHeight="251661312" behindDoc="0" locked="1" layoutInCell="0" allowOverlap="1" wp14:anchorId="335670C5" wp14:editId="16310152">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0A5C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bookmarkStart w:id="2" w:name="OLE_LINK120"/>
      <w:r w:rsidR="00401C0E" w:rsidRPr="006517D0">
        <w:rPr>
          <w:rFonts w:eastAsia="MS Mincho" w:cs="Arial"/>
          <w:bCs/>
          <w:sz w:val="28"/>
          <w:szCs w:val="24"/>
          <w:lang w:val="en-US"/>
        </w:rPr>
        <w:t>3</w:t>
      </w:r>
      <w:bookmarkStart w:id="3" w:name="OLE_LINK119"/>
      <w:r w:rsidR="00401C0E" w:rsidRPr="006517D0">
        <w:rPr>
          <w:rFonts w:eastAsia="MS Mincho" w:cs="Arial"/>
          <w:bCs/>
          <w:sz w:val="28"/>
          <w:szCs w:val="24"/>
          <w:lang w:val="en-US"/>
        </w:rPr>
        <w:t>GPP TSG RAN WG1</w:t>
      </w:r>
      <w:r w:rsidR="00401C0E">
        <w:rPr>
          <w:rFonts w:cs="Arial"/>
          <w:bCs/>
          <w:sz w:val="28"/>
          <w:szCs w:val="24"/>
          <w:lang w:val="en-US" w:eastAsia="zh-TW"/>
        </w:rPr>
        <w:t xml:space="preserve"> Meeting </w:t>
      </w:r>
      <w:r w:rsidR="00401C0E">
        <w:rPr>
          <w:rFonts w:cs="Arial" w:hint="eastAsia"/>
          <w:bCs/>
          <w:sz w:val="28"/>
          <w:szCs w:val="24"/>
          <w:lang w:val="en-US" w:eastAsia="zh-TW"/>
        </w:rPr>
        <w:t>#1</w:t>
      </w:r>
      <w:r w:rsidR="00401C0E">
        <w:rPr>
          <w:rFonts w:cs="Arial"/>
          <w:bCs/>
          <w:sz w:val="28"/>
          <w:szCs w:val="24"/>
          <w:lang w:val="en-US" w:eastAsia="zh-TW"/>
        </w:rPr>
        <w:t>10</w:t>
      </w:r>
      <w:r w:rsidR="000E6A55">
        <w:rPr>
          <w:rFonts w:cs="Arial"/>
          <w:bCs/>
          <w:sz w:val="28"/>
          <w:szCs w:val="24"/>
          <w:lang w:val="en-US" w:eastAsia="zh-TW"/>
        </w:rPr>
        <w:t>bis-e</w:t>
      </w:r>
      <w:bookmarkEnd w:id="2"/>
      <w:bookmarkEnd w:id="3"/>
      <w:r w:rsidR="00401C0E">
        <w:rPr>
          <w:rFonts w:cs="Arial" w:hint="eastAsia"/>
          <w:bCs/>
          <w:sz w:val="28"/>
          <w:szCs w:val="24"/>
          <w:lang w:val="en-US" w:eastAsia="zh-TW"/>
        </w:rPr>
        <w:t xml:space="preserve"> </w:t>
      </w:r>
      <w:r w:rsidR="00401C0E">
        <w:rPr>
          <w:rFonts w:cs="Arial" w:hint="eastAsia"/>
          <w:bCs/>
          <w:sz w:val="28"/>
          <w:szCs w:val="24"/>
          <w:lang w:val="en-US" w:eastAsia="zh-TW"/>
        </w:rPr>
        <w:tab/>
      </w:r>
      <w:r w:rsidR="00401C0E">
        <w:rPr>
          <w:rFonts w:cs="Arial"/>
          <w:bCs/>
          <w:sz w:val="28"/>
          <w:szCs w:val="24"/>
          <w:lang w:val="en-US" w:eastAsia="zh-TW"/>
        </w:rPr>
        <w:t xml:space="preserve"> </w:t>
      </w:r>
      <w:r w:rsidR="00401C0E" w:rsidRPr="008C09BC">
        <w:rPr>
          <w:rFonts w:eastAsia="MS Mincho" w:cs="Arial"/>
          <w:bCs/>
          <w:sz w:val="28"/>
          <w:szCs w:val="28"/>
          <w:lang w:val="en-US"/>
        </w:rPr>
        <w:t>R1-</w:t>
      </w:r>
      <w:r w:rsidR="00F44F94" w:rsidRPr="00F44F94">
        <w:rPr>
          <w:rFonts w:eastAsia="MS Mincho" w:cs="Arial"/>
          <w:bCs/>
          <w:sz w:val="28"/>
          <w:szCs w:val="28"/>
          <w:lang w:val="en-US"/>
        </w:rPr>
        <w:t>22</w:t>
      </w:r>
      <w:r w:rsidR="003F50B0">
        <w:rPr>
          <w:rFonts w:eastAsia="MS Mincho" w:cs="Arial"/>
          <w:bCs/>
          <w:sz w:val="28"/>
          <w:szCs w:val="28"/>
          <w:lang w:val="en-US"/>
        </w:rPr>
        <w:t>09518</w:t>
      </w:r>
    </w:p>
    <w:p w14:paraId="1A62FB0E" w14:textId="6ADFD314" w:rsidR="0090298A" w:rsidRPr="003269B4" w:rsidRDefault="000E6A55" w:rsidP="00401C0E">
      <w:pPr>
        <w:pStyle w:val="a3"/>
        <w:tabs>
          <w:tab w:val="center" w:pos="4536"/>
          <w:tab w:val="right" w:pos="8280"/>
          <w:tab w:val="right" w:pos="9781"/>
        </w:tabs>
        <w:spacing w:after="240"/>
        <w:ind w:right="-58"/>
        <w:rPr>
          <w:rFonts w:eastAsia="MS Mincho" w:cs="Arial"/>
          <w:bCs/>
          <w:sz w:val="28"/>
          <w:szCs w:val="24"/>
          <w:lang w:val="en-US"/>
        </w:rPr>
      </w:pPr>
      <w:bookmarkStart w:id="4" w:name="OLE_LINK121"/>
      <w:r w:rsidRPr="000E6A55">
        <w:rPr>
          <w:rFonts w:eastAsia="MS Mincho" w:cs="Arial"/>
          <w:bCs/>
          <w:sz w:val="28"/>
          <w:szCs w:val="24"/>
          <w:lang w:val="en-US"/>
        </w:rPr>
        <w:t>e-Meeting, October 10th – 19th, 2022</w:t>
      </w:r>
      <w:bookmarkEnd w:id="4"/>
    </w:p>
    <w:p w14:paraId="54880979" w14:textId="553EA56A"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6812D0">
        <w:rPr>
          <w:rFonts w:cs="Arial"/>
          <w:bCs/>
          <w:sz w:val="28"/>
          <w:szCs w:val="24"/>
          <w:lang w:val="en-US" w:eastAsia="zh-TW"/>
        </w:rPr>
        <w:t>9</w:t>
      </w:r>
      <w:r w:rsidR="00D10B51">
        <w:rPr>
          <w:rFonts w:cs="Arial"/>
          <w:bCs/>
          <w:sz w:val="28"/>
          <w:szCs w:val="24"/>
          <w:lang w:val="en-US" w:eastAsia="zh-TW"/>
        </w:rPr>
        <w:t>.</w:t>
      </w:r>
      <w:r w:rsidR="006812D0">
        <w:rPr>
          <w:rFonts w:cs="Arial"/>
          <w:bCs/>
          <w:sz w:val="28"/>
          <w:szCs w:val="24"/>
          <w:lang w:val="en-US" w:eastAsia="zh-TW"/>
        </w:rPr>
        <w:t>1</w:t>
      </w:r>
      <w:r w:rsidR="000E6A55">
        <w:rPr>
          <w:rFonts w:cs="Arial"/>
          <w:bCs/>
          <w:sz w:val="28"/>
          <w:szCs w:val="24"/>
          <w:lang w:val="en-US" w:eastAsia="zh-TW"/>
        </w:rPr>
        <w:t>0</w:t>
      </w:r>
      <w:r w:rsidR="00D10B51">
        <w:rPr>
          <w:rFonts w:cs="Arial"/>
          <w:bCs/>
          <w:sz w:val="28"/>
          <w:szCs w:val="24"/>
          <w:lang w:val="en-US" w:eastAsia="zh-TW"/>
        </w:rPr>
        <w:t>.</w:t>
      </w:r>
      <w:r w:rsidR="006812D0">
        <w:rPr>
          <w:rFonts w:cs="Arial"/>
          <w:bCs/>
          <w:sz w:val="28"/>
          <w:szCs w:val="24"/>
          <w:lang w:val="en-US" w:eastAsia="zh-TW"/>
        </w:rPr>
        <w:t>2</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63FBAE7" w14:textId="1B631529" w:rsidR="008F63DA" w:rsidRPr="003269B4" w:rsidRDefault="001F5046" w:rsidP="00CF14F1">
      <w:pPr>
        <w:pStyle w:val="a3"/>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bookmarkStart w:id="5" w:name="OLE_LINK73"/>
      <w:r w:rsidR="008F63DA" w:rsidRPr="008F63DA">
        <w:rPr>
          <w:rFonts w:eastAsia="MS Mincho" w:cs="Arial"/>
          <w:bCs/>
          <w:sz w:val="28"/>
          <w:szCs w:val="24"/>
          <w:lang w:val="en-US"/>
        </w:rPr>
        <w:t>On XR</w:t>
      </w:r>
      <w:r w:rsidR="008F63DA">
        <w:rPr>
          <w:rFonts w:eastAsia="MS Mincho" w:cs="Arial"/>
          <w:bCs/>
          <w:sz w:val="28"/>
          <w:szCs w:val="24"/>
          <w:lang w:val="en-US"/>
        </w:rPr>
        <w:t xml:space="preserve"> </w:t>
      </w:r>
      <w:r w:rsidR="008F63DA" w:rsidRPr="008F63DA">
        <w:rPr>
          <w:rFonts w:eastAsia="MS Mincho" w:cs="Arial"/>
          <w:bCs/>
          <w:sz w:val="28"/>
          <w:szCs w:val="24"/>
          <w:lang w:val="en-US"/>
        </w:rPr>
        <w:t>specific capacity improvement enhancements</w:t>
      </w:r>
      <w:bookmarkEnd w:id="5"/>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218A4AEC" w14:textId="41A2A29F" w:rsidR="00741320" w:rsidRDefault="00AC21B5" w:rsidP="00741320">
      <w:pPr>
        <w:jc w:val="both"/>
      </w:pPr>
      <w:bookmarkStart w:id="6" w:name="_Hlk101186498"/>
      <w:r w:rsidRPr="003269B4">
        <w:t xml:space="preserve">During </w:t>
      </w:r>
      <w:r w:rsidR="00741320">
        <w:t>RAN1 #109 [1]</w:t>
      </w:r>
      <w:r w:rsidRPr="003269B4">
        <w:t>,</w:t>
      </w:r>
      <w:r w:rsidR="00F0785D" w:rsidRPr="003269B4">
        <w:t xml:space="preserve"> </w:t>
      </w:r>
      <w:r w:rsidR="00741320">
        <w:t xml:space="preserve">companies have some discussions on the </w:t>
      </w:r>
      <w:r w:rsidR="00741320" w:rsidRPr="00741320">
        <w:t>XR specific capacity improvement enhancements</w:t>
      </w:r>
      <w:r w:rsidR="00741320">
        <w:t>, and the following summary can be drawn from the RAN1 #109e agreements [1]:</w:t>
      </w:r>
    </w:p>
    <w:p w14:paraId="17458954" w14:textId="77777777" w:rsidR="00741320" w:rsidRDefault="00741320" w:rsidP="00741320">
      <w:pPr>
        <w:jc w:val="both"/>
      </w:pPr>
    </w:p>
    <w:p w14:paraId="55D2EEEF" w14:textId="77777777" w:rsidR="002E21A9" w:rsidRPr="00741320" w:rsidRDefault="002E21A9" w:rsidP="002E21A9">
      <w:pPr>
        <w:pStyle w:val="ab"/>
        <w:numPr>
          <w:ilvl w:val="0"/>
          <w:numId w:val="5"/>
        </w:numPr>
        <w:jc w:val="both"/>
      </w:pPr>
      <w:r w:rsidRPr="00741320">
        <w:rPr>
          <w:lang w:val="en-US"/>
        </w:rPr>
        <w:t>DG/CG/</w:t>
      </w:r>
      <w:r w:rsidRPr="00F9331B">
        <w:rPr>
          <w:strike/>
          <w:color w:val="C00000"/>
          <w:lang w:val="en-US"/>
        </w:rPr>
        <w:t>SPS</w:t>
      </w:r>
      <w:r w:rsidRPr="00741320">
        <w:rPr>
          <w:lang w:val="en-US"/>
        </w:rPr>
        <w:t xml:space="preserve"> enhancement </w:t>
      </w:r>
      <w:r>
        <w:rPr>
          <w:lang w:val="en-US"/>
        </w:rPr>
        <w:t xml:space="preserve">would be </w:t>
      </w:r>
      <w:r w:rsidRPr="00741320">
        <w:rPr>
          <w:lang w:val="en-US"/>
        </w:rPr>
        <w:t>further stud</w:t>
      </w:r>
      <w:r>
        <w:rPr>
          <w:lang w:val="en-US"/>
        </w:rPr>
        <w:t>ied</w:t>
      </w:r>
      <w:r w:rsidRPr="00741320">
        <w:rPr>
          <w:lang w:val="en-US"/>
        </w:rPr>
        <w:t xml:space="preserve"> </w:t>
      </w:r>
      <w:r>
        <w:rPr>
          <w:lang w:val="en-US"/>
        </w:rPr>
        <w:t>as</w:t>
      </w:r>
      <w:r w:rsidRPr="00741320">
        <w:rPr>
          <w:lang w:val="en-US"/>
        </w:rPr>
        <w:t xml:space="preserve"> they are listed in the R18 XR SID</w:t>
      </w:r>
    </w:p>
    <w:p w14:paraId="182517D3" w14:textId="462E77C0" w:rsidR="002E21A9" w:rsidRPr="00741320" w:rsidRDefault="002E21A9" w:rsidP="002E21A9">
      <w:pPr>
        <w:pStyle w:val="ab"/>
        <w:numPr>
          <w:ilvl w:val="1"/>
          <w:numId w:val="5"/>
        </w:numPr>
        <w:jc w:val="both"/>
      </w:pPr>
      <w:r w:rsidRPr="00741320">
        <w:rPr>
          <w:lang w:val="en-US"/>
        </w:rPr>
        <w:t>Whether/how to support DG/CG/</w:t>
      </w:r>
      <w:r w:rsidRPr="00F9331B">
        <w:rPr>
          <w:strike/>
          <w:color w:val="C00000"/>
          <w:lang w:val="en-US"/>
        </w:rPr>
        <w:t>SPS</w:t>
      </w:r>
      <w:r w:rsidRPr="00741320">
        <w:rPr>
          <w:lang w:val="en-US"/>
        </w:rPr>
        <w:t xml:space="preserve"> enhancement in R18 XR WI would be further discussed</w:t>
      </w:r>
      <w:r w:rsidR="00F9331B">
        <w:rPr>
          <w:lang w:val="en-US"/>
        </w:rPr>
        <w:t xml:space="preserve"> (</w:t>
      </w:r>
      <w:r w:rsidR="00F9331B" w:rsidRPr="00F9331B">
        <w:rPr>
          <w:color w:val="C00000"/>
          <w:lang w:val="en-US"/>
        </w:rPr>
        <w:t xml:space="preserve">No RAN1 consensus to support SPS </w:t>
      </w:r>
      <w:bookmarkStart w:id="7" w:name="OLE_LINK91"/>
      <w:r w:rsidR="00F9331B" w:rsidRPr="00F9331B">
        <w:rPr>
          <w:color w:val="C00000"/>
          <w:lang w:val="en-US"/>
        </w:rPr>
        <w:t>in RAN1 #110 [2]</w:t>
      </w:r>
      <w:bookmarkEnd w:id="7"/>
      <w:r w:rsidR="00F9331B">
        <w:rPr>
          <w:lang w:val="en-US"/>
        </w:rPr>
        <w:t>)</w:t>
      </w:r>
    </w:p>
    <w:p w14:paraId="620FBAB0" w14:textId="77777777" w:rsidR="002E21A9" w:rsidRPr="00741320" w:rsidRDefault="002E21A9" w:rsidP="002E21A9">
      <w:pPr>
        <w:pStyle w:val="ab"/>
        <w:numPr>
          <w:ilvl w:val="0"/>
          <w:numId w:val="5"/>
        </w:numPr>
        <w:jc w:val="both"/>
      </w:pPr>
      <w:r w:rsidRPr="00741320">
        <w:rPr>
          <w:lang w:val="en-US"/>
        </w:rPr>
        <w:t>The following 3 category of techniques</w:t>
      </w:r>
      <w:r>
        <w:rPr>
          <w:lang w:val="en-US"/>
        </w:rPr>
        <w:t xml:space="preserve"> can be</w:t>
      </w:r>
      <w:r w:rsidRPr="00741320">
        <w:rPr>
          <w:lang w:val="en-US"/>
        </w:rPr>
        <w:t xml:space="preserve"> further stud</w:t>
      </w:r>
      <w:r>
        <w:rPr>
          <w:lang w:val="en-US"/>
        </w:rPr>
        <w:t>ied</w:t>
      </w:r>
    </w:p>
    <w:p w14:paraId="1079E541" w14:textId="77777777" w:rsidR="002E21A9" w:rsidRPr="00741320" w:rsidRDefault="002E21A9" w:rsidP="002E21A9">
      <w:pPr>
        <w:pStyle w:val="ab"/>
        <w:numPr>
          <w:ilvl w:val="1"/>
          <w:numId w:val="5"/>
        </w:numPr>
        <w:jc w:val="both"/>
      </w:pPr>
      <w:r>
        <w:rPr>
          <w:lang w:val="en-US"/>
        </w:rPr>
        <w:t>L</w:t>
      </w:r>
      <w:r w:rsidRPr="00741320">
        <w:rPr>
          <w:lang w:val="en-US"/>
        </w:rPr>
        <w:t>ink adaptation enhancement</w:t>
      </w:r>
    </w:p>
    <w:p w14:paraId="2F5CB6FF" w14:textId="77777777" w:rsidR="002E21A9" w:rsidRPr="00741320" w:rsidRDefault="002E21A9" w:rsidP="002E21A9">
      <w:pPr>
        <w:pStyle w:val="ab"/>
        <w:numPr>
          <w:ilvl w:val="1"/>
          <w:numId w:val="5"/>
        </w:numPr>
        <w:jc w:val="both"/>
      </w:pPr>
      <w:r w:rsidRPr="00741320">
        <w:rPr>
          <w:lang w:val="en-US"/>
        </w:rPr>
        <w:t>Measure gap enhancement</w:t>
      </w:r>
    </w:p>
    <w:p w14:paraId="12E519F3" w14:textId="636B5F96" w:rsidR="002E21A9" w:rsidRPr="00741320" w:rsidRDefault="002E21A9" w:rsidP="002E21A9">
      <w:pPr>
        <w:pStyle w:val="ab"/>
        <w:numPr>
          <w:ilvl w:val="1"/>
          <w:numId w:val="5"/>
        </w:numPr>
        <w:jc w:val="both"/>
      </w:pPr>
      <w:r w:rsidRPr="00F9331B">
        <w:rPr>
          <w:strike/>
          <w:color w:val="C00000"/>
          <w:lang w:val="en-US"/>
        </w:rPr>
        <w:t xml:space="preserve">Inter-UE/intra-UE multiplexing </w:t>
      </w:r>
      <w:proofErr w:type="gramStart"/>
      <w:r w:rsidRPr="00F9331B">
        <w:rPr>
          <w:strike/>
          <w:color w:val="C00000"/>
          <w:lang w:val="en-US"/>
        </w:rPr>
        <w:t>enhancement</w:t>
      </w:r>
      <w:r w:rsidR="00F9331B" w:rsidRPr="00F9331B">
        <w:rPr>
          <w:strike/>
          <w:color w:val="C00000"/>
          <w:lang w:val="en-US"/>
        </w:rPr>
        <w:t xml:space="preserve"> </w:t>
      </w:r>
      <w:r w:rsidR="00F9331B" w:rsidRPr="00F9331B">
        <w:rPr>
          <w:color w:val="C00000"/>
          <w:lang w:val="en-US"/>
        </w:rPr>
        <w:t xml:space="preserve"> (</w:t>
      </w:r>
      <w:proofErr w:type="gramEnd"/>
      <w:r w:rsidR="00F9331B" w:rsidRPr="00F9331B">
        <w:rPr>
          <w:color w:val="C00000"/>
          <w:lang w:val="en-US"/>
        </w:rPr>
        <w:t xml:space="preserve">Deprioritized </w:t>
      </w:r>
      <w:r w:rsidR="00F9331B" w:rsidRPr="00F9331B">
        <w:rPr>
          <w:color w:val="C00000"/>
        </w:rPr>
        <w:t>in RAN1 #110 [2]</w:t>
      </w:r>
      <w:r w:rsidR="00F9331B" w:rsidRPr="00F9331B">
        <w:rPr>
          <w:color w:val="C00000"/>
          <w:lang w:val="en-US"/>
        </w:rPr>
        <w:t>)</w:t>
      </w:r>
    </w:p>
    <w:p w14:paraId="7A21336D" w14:textId="77777777" w:rsidR="002E21A9" w:rsidRPr="00741320" w:rsidRDefault="002E21A9" w:rsidP="002E21A9">
      <w:pPr>
        <w:pStyle w:val="ab"/>
        <w:numPr>
          <w:ilvl w:val="0"/>
          <w:numId w:val="5"/>
        </w:numPr>
        <w:spacing w:after="160" w:line="256" w:lineRule="auto"/>
      </w:pPr>
      <w:r w:rsidRPr="00741320">
        <w:rPr>
          <w:lang w:val="en-US"/>
        </w:rPr>
        <w:t>Common principle</w:t>
      </w:r>
      <w:r>
        <w:rPr>
          <w:lang w:val="en-US"/>
        </w:rPr>
        <w:t>s</w:t>
      </w:r>
      <w:r w:rsidRPr="00741320">
        <w:rPr>
          <w:lang w:val="en-US"/>
        </w:rPr>
        <w:t xml:space="preserve"> for assessment of the candidate capacity enhancement technique</w:t>
      </w:r>
      <w:r>
        <w:rPr>
          <w:lang w:val="en-US"/>
        </w:rPr>
        <w:t xml:space="preserve"> are</w:t>
      </w:r>
      <w:r w:rsidRPr="00741320">
        <w:rPr>
          <w:lang w:val="en-US"/>
        </w:rPr>
        <w:t>:</w:t>
      </w:r>
    </w:p>
    <w:p w14:paraId="66BEC69F" w14:textId="77777777" w:rsidR="002E21A9" w:rsidRPr="00741320" w:rsidRDefault="002E21A9" w:rsidP="002E21A9">
      <w:pPr>
        <w:pStyle w:val="ab"/>
        <w:numPr>
          <w:ilvl w:val="1"/>
          <w:numId w:val="5"/>
        </w:numPr>
        <w:spacing w:after="160" w:line="256" w:lineRule="auto"/>
      </w:pPr>
      <w:r w:rsidRPr="00741320">
        <w:t xml:space="preserve">Identify the </w:t>
      </w:r>
      <w:r w:rsidRPr="00741320">
        <w:rPr>
          <w:b/>
          <w:bCs/>
        </w:rPr>
        <w:t>XR-specific issue(s)</w:t>
      </w:r>
      <w:r w:rsidRPr="00741320">
        <w:t xml:space="preserve"> that the enhancement technique is </w:t>
      </w:r>
      <w:r w:rsidRPr="00741320">
        <w:rPr>
          <w:b/>
          <w:bCs/>
        </w:rPr>
        <w:t>addressing</w:t>
      </w:r>
    </w:p>
    <w:p w14:paraId="3FD69C80" w14:textId="77777777" w:rsidR="002E21A9" w:rsidRPr="00741320" w:rsidRDefault="002E21A9" w:rsidP="002E21A9">
      <w:pPr>
        <w:pStyle w:val="ab"/>
        <w:numPr>
          <w:ilvl w:val="1"/>
          <w:numId w:val="5"/>
        </w:numPr>
        <w:spacing w:after="160" w:line="256" w:lineRule="auto"/>
      </w:pPr>
      <w:r w:rsidRPr="00741320">
        <w:t xml:space="preserve">Identify the </w:t>
      </w:r>
      <w:r w:rsidRPr="00741320">
        <w:rPr>
          <w:b/>
          <w:bCs/>
        </w:rPr>
        <w:t>necessity</w:t>
      </w:r>
      <w:r w:rsidRPr="00741320">
        <w:t xml:space="preserve"> of the </w:t>
      </w:r>
      <w:r w:rsidRPr="00741320">
        <w:rPr>
          <w:b/>
          <w:bCs/>
        </w:rPr>
        <w:t>enhancement technique</w:t>
      </w:r>
      <w:r w:rsidRPr="00741320">
        <w:t xml:space="preserve"> to address the issues</w:t>
      </w:r>
    </w:p>
    <w:p w14:paraId="273EB311" w14:textId="77777777" w:rsidR="002E21A9" w:rsidRPr="00741320" w:rsidRDefault="002E21A9" w:rsidP="002E21A9">
      <w:pPr>
        <w:pStyle w:val="ab"/>
        <w:numPr>
          <w:ilvl w:val="1"/>
          <w:numId w:val="5"/>
        </w:numPr>
        <w:spacing w:after="160" w:line="256" w:lineRule="auto"/>
      </w:pPr>
      <w:r w:rsidRPr="00741320">
        <w:rPr>
          <w:lang w:val="en-US"/>
        </w:rPr>
        <w:t xml:space="preserve">Identify </w:t>
      </w:r>
      <w:r w:rsidRPr="00741320">
        <w:rPr>
          <w:b/>
          <w:bCs/>
          <w:lang w:val="en-US"/>
        </w:rPr>
        <w:t>whether/how</w:t>
      </w:r>
      <w:r w:rsidRPr="00741320">
        <w:rPr>
          <w:lang w:val="en-US"/>
        </w:rPr>
        <w:t xml:space="preserve"> the </w:t>
      </w:r>
      <w:r w:rsidRPr="00741320">
        <w:rPr>
          <w:b/>
          <w:bCs/>
          <w:lang w:val="en-US"/>
        </w:rPr>
        <w:t>enhancements provide benefit/performance capacity gain</w:t>
      </w:r>
    </w:p>
    <w:p w14:paraId="2E84FD97" w14:textId="3062810B" w:rsidR="001703C2" w:rsidRPr="000D063B" w:rsidRDefault="000D063B" w:rsidP="000D063B">
      <w:pPr>
        <w:spacing w:after="160" w:line="256" w:lineRule="auto"/>
      </w:pPr>
      <w:r w:rsidRPr="003269B4">
        <w:t>In this contribution, we</w:t>
      </w:r>
      <w:r>
        <w:t xml:space="preserve"> further discuss the techniques for </w:t>
      </w:r>
      <w:r w:rsidRPr="000D063B">
        <w:t>XR specific capacity improvement enhancements</w:t>
      </w:r>
      <w:bookmarkEnd w:id="6"/>
      <w:r>
        <w:rPr>
          <w:rFonts w:hint="eastAsia"/>
        </w:rPr>
        <w:t>.</w:t>
      </w:r>
    </w:p>
    <w:p w14:paraId="351DB74F" w14:textId="7CBA0B06" w:rsidR="00EE6A33" w:rsidRDefault="00EE6A33" w:rsidP="00EE6A33">
      <w:pPr>
        <w:pStyle w:val="1"/>
        <w:jc w:val="both"/>
        <w:rPr>
          <w:lang w:eastAsia="zh-TW"/>
        </w:rPr>
      </w:pPr>
      <w:r>
        <w:rPr>
          <w:lang w:eastAsia="zh-TW"/>
        </w:rPr>
        <w:t>Measurements Gap</w:t>
      </w:r>
      <w:r w:rsidR="00A30C58">
        <w:rPr>
          <w:lang w:eastAsia="zh-TW"/>
        </w:rPr>
        <w:t xml:space="preserve"> (MG)</w:t>
      </w:r>
      <w:r w:rsidR="00611CD9">
        <w:rPr>
          <w:lang w:eastAsia="zh-TW"/>
        </w:rPr>
        <w:t xml:space="preserve"> enhancement</w:t>
      </w:r>
    </w:p>
    <w:p w14:paraId="7C8DA669" w14:textId="589D3D61" w:rsidR="00326C45" w:rsidRDefault="00326C45" w:rsidP="00326C45">
      <w:pPr>
        <w:overflowPunct w:val="0"/>
        <w:autoSpaceDE w:val="0"/>
        <w:autoSpaceDN w:val="0"/>
        <w:jc w:val="both"/>
        <w:rPr>
          <w:lang w:eastAsia="fi-FI"/>
        </w:rPr>
      </w:pPr>
      <w:r>
        <w:rPr>
          <w:lang w:eastAsia="fi-FI"/>
        </w:rPr>
        <w:t xml:space="preserve">In 5G NR system, measurement gaps are configured to allow UE to do inter-frequency </w:t>
      </w:r>
      <w:proofErr w:type="spellStart"/>
      <w:r>
        <w:rPr>
          <w:lang w:eastAsia="fi-FI"/>
        </w:rPr>
        <w:t>neighbour</w:t>
      </w:r>
      <w:proofErr w:type="spellEnd"/>
      <w:r>
        <w:rPr>
          <w:lang w:eastAsia="fi-FI"/>
        </w:rPr>
        <w:t xml:space="preserve"> cell measurement and the corresponding RF tuning for RRM purposes (</w:t>
      </w:r>
      <w:proofErr w:type="gramStart"/>
      <w:r>
        <w:rPr>
          <w:lang w:eastAsia="fi-FI"/>
        </w:rPr>
        <w:t>e.g.</w:t>
      </w:r>
      <w:proofErr w:type="gramEnd"/>
      <w:r>
        <w:rPr>
          <w:lang w:eastAsia="fi-FI"/>
        </w:rPr>
        <w:t xml:space="preserve"> mobility, load balancing, CA set-up).</w:t>
      </w:r>
      <w:r w:rsidR="00A30C58">
        <w:rPr>
          <w:lang w:eastAsia="fi-FI"/>
        </w:rPr>
        <w:t xml:space="preserve"> MG is a feature specific to mobile network, which is different fr</w:t>
      </w:r>
      <w:r w:rsidR="00A30C58">
        <w:rPr>
          <w:rFonts w:hint="eastAsia"/>
        </w:rPr>
        <w:t>o</w:t>
      </w:r>
      <w:r w:rsidR="00A30C58">
        <w:t xml:space="preserve">m </w:t>
      </w:r>
      <w:proofErr w:type="spellStart"/>
      <w:r w:rsidR="00A30C58">
        <w:t>WiFi</w:t>
      </w:r>
      <w:proofErr w:type="spellEnd"/>
      <w:r w:rsidR="00A30C58">
        <w:t>.</w:t>
      </w:r>
      <w:r w:rsidR="00A30C58">
        <w:rPr>
          <w:lang w:eastAsia="fi-FI"/>
        </w:rPr>
        <w:t xml:space="preserve"> </w:t>
      </w:r>
      <w:r w:rsidRPr="00ED158B">
        <w:rPr>
          <w:b/>
          <w:bCs/>
          <w:lang w:eastAsia="fi-FI"/>
        </w:rPr>
        <w:t>In measurement gap, NW cannot schedule UE to transmit/receive data</w:t>
      </w:r>
      <w:r>
        <w:rPr>
          <w:lang w:eastAsia="fi-FI"/>
        </w:rPr>
        <w:t xml:space="preserve">. Possible measurement gap length (MGL) and Measurement gap repetition period (MGRP) values in 5G NR are listed in Figure </w:t>
      </w:r>
      <w:r w:rsidR="004562CB">
        <w:rPr>
          <w:lang w:eastAsia="fi-FI"/>
        </w:rPr>
        <w:t>1</w:t>
      </w:r>
      <w:r>
        <w:rPr>
          <w:lang w:eastAsia="fi-FI"/>
        </w:rPr>
        <w:t xml:space="preserve"> below. </w:t>
      </w:r>
    </w:p>
    <w:p w14:paraId="6135FB36" w14:textId="77777777" w:rsidR="00326C45" w:rsidRDefault="00326C45" w:rsidP="00326C45">
      <w:pPr>
        <w:overflowPunct w:val="0"/>
        <w:autoSpaceDE w:val="0"/>
        <w:autoSpaceDN w:val="0"/>
        <w:jc w:val="both"/>
        <w:rPr>
          <w:lang w:eastAsia="fi-FI"/>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076"/>
      </w:tblGrid>
      <w:tr w:rsidR="00326C45" w14:paraId="175DF763" w14:textId="77777777" w:rsidTr="00C75B0A">
        <w:tc>
          <w:tcPr>
            <w:tcW w:w="4675" w:type="dxa"/>
          </w:tcPr>
          <w:p w14:paraId="6EF32433" w14:textId="77777777" w:rsidR="00326C45" w:rsidRDefault="00326C45" w:rsidP="00C75B0A">
            <w:pPr>
              <w:overflowPunct w:val="0"/>
              <w:autoSpaceDE w:val="0"/>
              <w:autoSpaceDN w:val="0"/>
              <w:jc w:val="both"/>
              <w:rPr>
                <w:lang w:eastAsia="fi-FI"/>
              </w:rPr>
            </w:pPr>
            <w:r>
              <w:rPr>
                <w:lang w:eastAsia="fi-FI"/>
              </w:rPr>
              <w:lastRenderedPageBreak/>
              <w:t xml:space="preserve">Gap Patterns: </w:t>
            </w:r>
          </w:p>
          <w:p w14:paraId="00C0B3B7" w14:textId="77777777" w:rsidR="00326C45" w:rsidRPr="00E95B20" w:rsidRDefault="00326C45" w:rsidP="00EB38D9">
            <w:pPr>
              <w:pStyle w:val="ab"/>
              <w:numPr>
                <w:ilvl w:val="0"/>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MGL: more values to accommodate</w:t>
            </w:r>
          </w:p>
          <w:p w14:paraId="7BBB1844" w14:textId="77777777" w:rsidR="00326C45" w:rsidRPr="00E95B20" w:rsidRDefault="00326C45" w:rsidP="00EB38D9">
            <w:pPr>
              <w:pStyle w:val="ab"/>
              <w:numPr>
                <w:ilvl w:val="1"/>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 xml:space="preserve">Different SMTC durations (1,2,3,4,5 </w:t>
            </w:r>
            <w:proofErr w:type="spellStart"/>
            <w:r w:rsidRPr="00E95B20">
              <w:rPr>
                <w:rFonts w:ascii="Times New Roman" w:eastAsia="新細明體" w:hAnsi="Times New Roman" w:cs="Times New Roman"/>
                <w:lang w:val="en-GB" w:eastAsia="en-US"/>
              </w:rPr>
              <w:t>ms</w:t>
            </w:r>
            <w:proofErr w:type="spellEnd"/>
            <w:r w:rsidRPr="00E95B20">
              <w:rPr>
                <w:rFonts w:ascii="Times New Roman" w:eastAsia="新細明體" w:hAnsi="Times New Roman" w:cs="Times New Roman"/>
                <w:lang w:val="en-GB" w:eastAsia="en-US"/>
              </w:rPr>
              <w:t>)</w:t>
            </w:r>
          </w:p>
          <w:p w14:paraId="539EF006" w14:textId="77777777" w:rsidR="00326C45" w:rsidRPr="00E95B20" w:rsidRDefault="00326C45" w:rsidP="00EB38D9">
            <w:pPr>
              <w:pStyle w:val="ab"/>
              <w:numPr>
                <w:ilvl w:val="1"/>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Different RF switch time for FR1 (0.5ms) and FR2 (0.25ms)</w:t>
            </w:r>
          </w:p>
          <w:p w14:paraId="136AFD36" w14:textId="77777777" w:rsidR="00326C45" w:rsidRDefault="00326C45" w:rsidP="00C75B0A">
            <w:pPr>
              <w:overflowPunct w:val="0"/>
              <w:autoSpaceDE w:val="0"/>
              <w:autoSpaceDN w:val="0"/>
              <w:jc w:val="both"/>
            </w:pPr>
          </w:p>
          <w:p w14:paraId="0A80AABB" w14:textId="77777777" w:rsidR="00326C45" w:rsidRDefault="00326C45" w:rsidP="00C75B0A">
            <w:pPr>
              <w:overflowPunct w:val="0"/>
              <w:autoSpaceDE w:val="0"/>
              <w:autoSpaceDN w:val="0"/>
              <w:jc w:val="both"/>
              <w:rPr>
                <w:lang w:eastAsia="fi-FI"/>
              </w:rPr>
            </w:pPr>
            <w:r w:rsidRPr="00E95B20">
              <w:t>Note: GP stands for Gap pattern</w:t>
            </w:r>
          </w:p>
        </w:tc>
        <w:tc>
          <w:tcPr>
            <w:tcW w:w="4675" w:type="dxa"/>
          </w:tcPr>
          <w:p w14:paraId="05227E8F" w14:textId="77777777" w:rsidR="00326C45" w:rsidRDefault="00326C45" w:rsidP="00C75B0A">
            <w:pPr>
              <w:overflowPunct w:val="0"/>
              <w:autoSpaceDE w:val="0"/>
              <w:autoSpaceDN w:val="0"/>
              <w:jc w:val="both"/>
              <w:rPr>
                <w:lang w:eastAsia="fi-FI"/>
              </w:rPr>
            </w:pPr>
            <w:r>
              <w:rPr>
                <w:noProof/>
                <w:lang w:eastAsia="zh-CN"/>
              </w:rPr>
              <w:drawing>
                <wp:inline distT="0" distB="0" distL="0" distR="0" wp14:anchorId="2256A13B" wp14:editId="70740702">
                  <wp:extent cx="3081581" cy="2527160"/>
                  <wp:effectExtent l="0" t="0" r="508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0195" cy="2534224"/>
                          </a:xfrm>
                          <a:prstGeom prst="rect">
                            <a:avLst/>
                          </a:prstGeom>
                        </pic:spPr>
                      </pic:pic>
                    </a:graphicData>
                  </a:graphic>
                </wp:inline>
              </w:drawing>
            </w:r>
          </w:p>
        </w:tc>
      </w:tr>
    </w:tbl>
    <w:p w14:paraId="0AE856BA" w14:textId="77777777" w:rsidR="00326C45" w:rsidRDefault="00326C45" w:rsidP="00326C45">
      <w:pPr>
        <w:overflowPunct w:val="0"/>
        <w:autoSpaceDE w:val="0"/>
        <w:autoSpaceDN w:val="0"/>
        <w:jc w:val="both"/>
        <w:rPr>
          <w:lang w:eastAsia="fi-FI"/>
        </w:rPr>
      </w:pPr>
    </w:p>
    <w:p w14:paraId="0E53D52C" w14:textId="5B69901F" w:rsidR="00326C45" w:rsidRPr="00CC43F3" w:rsidRDefault="00326C45" w:rsidP="00326C45">
      <w:pPr>
        <w:overflowPunct w:val="0"/>
        <w:autoSpaceDE w:val="0"/>
        <w:autoSpaceDN w:val="0"/>
        <w:jc w:val="center"/>
        <w:rPr>
          <w:b/>
          <w:lang w:eastAsia="fi-FI"/>
        </w:rPr>
      </w:pPr>
      <w:r w:rsidRPr="00CC43F3">
        <w:rPr>
          <w:b/>
          <w:lang w:eastAsia="fi-FI"/>
        </w:rPr>
        <w:t>Figure</w:t>
      </w:r>
      <w:r>
        <w:rPr>
          <w:b/>
          <w:lang w:eastAsia="fi-FI"/>
        </w:rPr>
        <w:t xml:space="preserve"> </w:t>
      </w:r>
      <w:r w:rsidR="004562CB">
        <w:rPr>
          <w:b/>
          <w:lang w:eastAsia="fi-FI"/>
        </w:rPr>
        <w:t>1</w:t>
      </w:r>
      <w:r>
        <w:rPr>
          <w:b/>
          <w:lang w:eastAsia="fi-FI"/>
        </w:rPr>
        <w:t xml:space="preserve">. </w:t>
      </w:r>
      <w:r w:rsidRPr="00CC43F3">
        <w:rPr>
          <w:b/>
          <w:lang w:eastAsia="fi-FI"/>
        </w:rPr>
        <w:t>Possible measurement gap length (MGL) and Measurement gap repetition period (MGRP) values in 5G NR</w:t>
      </w:r>
    </w:p>
    <w:p w14:paraId="4125A3EB" w14:textId="77777777" w:rsidR="00326C45" w:rsidRDefault="00326C45" w:rsidP="00326C45">
      <w:pPr>
        <w:overflowPunct w:val="0"/>
        <w:autoSpaceDE w:val="0"/>
        <w:autoSpaceDN w:val="0"/>
        <w:jc w:val="both"/>
        <w:rPr>
          <w:lang w:eastAsia="fi-FI"/>
        </w:rPr>
      </w:pPr>
    </w:p>
    <w:p w14:paraId="5C0E4B48" w14:textId="3077D558" w:rsidR="00326C45" w:rsidRDefault="00326C45" w:rsidP="00326C45">
      <w:pPr>
        <w:overflowPunct w:val="0"/>
        <w:autoSpaceDE w:val="0"/>
        <w:autoSpaceDN w:val="0"/>
        <w:jc w:val="both"/>
        <w:rPr>
          <w:lang w:eastAsia="fi-FI"/>
        </w:rPr>
      </w:pPr>
      <w:r>
        <w:rPr>
          <w:lang w:eastAsia="fi-FI"/>
        </w:rPr>
        <w:t xml:space="preserve">Taking gap pattern (GP) 0 in Figure </w:t>
      </w:r>
      <w:r w:rsidR="004562CB">
        <w:rPr>
          <w:lang w:eastAsia="fi-FI"/>
        </w:rPr>
        <w:t>2</w:t>
      </w:r>
      <w:r>
        <w:rPr>
          <w:lang w:eastAsia="fi-FI"/>
        </w:rPr>
        <w:t xml:space="preserve"> below as an example (MGL=6ms, MGRP=40ms), it means that </w:t>
      </w:r>
      <w:r w:rsidRPr="00ED158B">
        <w:rPr>
          <w:b/>
          <w:bCs/>
          <w:lang w:eastAsia="fi-FI"/>
        </w:rPr>
        <w:t xml:space="preserve">scheduling is excluded for 6ms duration every 40 </w:t>
      </w:r>
      <w:proofErr w:type="spellStart"/>
      <w:r w:rsidRPr="00ED158B">
        <w:rPr>
          <w:b/>
          <w:bCs/>
          <w:lang w:eastAsia="fi-FI"/>
        </w:rPr>
        <w:t>ms</w:t>
      </w:r>
      <w:r w:rsidRPr="00DE2CF4">
        <w:rPr>
          <w:lang w:eastAsia="fi-FI"/>
        </w:rPr>
        <w:t>.</w:t>
      </w:r>
      <w:proofErr w:type="spellEnd"/>
    </w:p>
    <w:p w14:paraId="2B6AEBFD" w14:textId="77777777" w:rsidR="00326C45" w:rsidRDefault="00326C45" w:rsidP="00326C45">
      <w:pPr>
        <w:overflowPunct w:val="0"/>
        <w:autoSpaceDE w:val="0"/>
        <w:autoSpaceDN w:val="0"/>
        <w:jc w:val="both"/>
        <w:rPr>
          <w:lang w:eastAsia="fi-FI"/>
        </w:rPr>
      </w:pPr>
    </w:p>
    <w:p w14:paraId="3FEC12CA" w14:textId="77777777" w:rsidR="00326C45" w:rsidRDefault="00326C45" w:rsidP="00326C45">
      <w:pPr>
        <w:overflowPunct w:val="0"/>
        <w:autoSpaceDE w:val="0"/>
        <w:autoSpaceDN w:val="0"/>
        <w:jc w:val="center"/>
        <w:rPr>
          <w:lang w:eastAsia="fi-FI"/>
        </w:rPr>
      </w:pPr>
      <w:r w:rsidRPr="0017263D">
        <w:rPr>
          <w:noProof/>
          <w:lang w:eastAsia="fi-FI"/>
        </w:rPr>
        <w:drawing>
          <wp:inline distT="0" distB="0" distL="0" distR="0" wp14:anchorId="2E3DC8DF" wp14:editId="134FD148">
            <wp:extent cx="5943600" cy="1645285"/>
            <wp:effectExtent l="0" t="0" r="0" b="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9"/>
                    <a:stretch>
                      <a:fillRect/>
                    </a:stretch>
                  </pic:blipFill>
                  <pic:spPr>
                    <a:xfrm>
                      <a:off x="0" y="0"/>
                      <a:ext cx="5943600" cy="1645285"/>
                    </a:xfrm>
                    <a:prstGeom prst="rect">
                      <a:avLst/>
                    </a:prstGeom>
                  </pic:spPr>
                </pic:pic>
              </a:graphicData>
            </a:graphic>
          </wp:inline>
        </w:drawing>
      </w:r>
    </w:p>
    <w:p w14:paraId="5E99ACF7" w14:textId="31D36373" w:rsidR="00326C45" w:rsidRPr="005B2649" w:rsidRDefault="00326C45" w:rsidP="00326C45">
      <w:pPr>
        <w:overflowPunct w:val="0"/>
        <w:autoSpaceDE w:val="0"/>
        <w:autoSpaceDN w:val="0"/>
        <w:jc w:val="center"/>
        <w:rPr>
          <w:b/>
          <w:bCs/>
          <w:lang w:eastAsia="fi-FI"/>
        </w:rPr>
      </w:pPr>
      <w:r w:rsidRPr="005B2649">
        <w:rPr>
          <w:b/>
          <w:bCs/>
        </w:rPr>
        <w:t xml:space="preserve">Figure </w:t>
      </w:r>
      <w:r w:rsidR="004562CB">
        <w:rPr>
          <w:b/>
          <w:bCs/>
        </w:rPr>
        <w:t>2</w:t>
      </w:r>
      <w:r w:rsidRPr="005B2649">
        <w:rPr>
          <w:b/>
          <w:bCs/>
          <w:noProof/>
        </w:rPr>
        <w:t xml:space="preserve">: </w:t>
      </w:r>
      <w:r>
        <w:rPr>
          <w:b/>
          <w:bCs/>
          <w:noProof/>
        </w:rPr>
        <w:t>An example for measurement gap configuration</w:t>
      </w:r>
    </w:p>
    <w:p w14:paraId="488D7AEA" w14:textId="77777777" w:rsidR="00326C45" w:rsidRDefault="00326C45" w:rsidP="00326C45">
      <w:pPr>
        <w:overflowPunct w:val="0"/>
        <w:autoSpaceDE w:val="0"/>
        <w:autoSpaceDN w:val="0"/>
        <w:jc w:val="both"/>
        <w:rPr>
          <w:lang w:eastAsia="fi-FI"/>
        </w:rPr>
      </w:pPr>
    </w:p>
    <w:p w14:paraId="76B12E28" w14:textId="42233AD0" w:rsidR="00326C45" w:rsidRDefault="00326C45" w:rsidP="00326C45">
      <w:pPr>
        <w:overflowPunct w:val="0"/>
        <w:autoSpaceDE w:val="0"/>
        <w:autoSpaceDN w:val="0"/>
        <w:jc w:val="both"/>
        <w:rPr>
          <w:lang w:eastAsia="fi-FI"/>
        </w:rPr>
      </w:pPr>
      <w:r w:rsidRPr="00DE2CF4">
        <w:rPr>
          <w:lang w:eastAsia="fi-FI"/>
        </w:rPr>
        <w:t>This</w:t>
      </w:r>
      <w:r>
        <w:rPr>
          <w:lang w:eastAsia="fi-FI"/>
        </w:rPr>
        <w:t xml:space="preserve"> scheduling restriction</w:t>
      </w:r>
      <w:r w:rsidRPr="00DE2CF4">
        <w:rPr>
          <w:lang w:eastAsia="fi-FI"/>
        </w:rPr>
        <w:t xml:space="preserve"> </w:t>
      </w:r>
      <w:r w:rsidR="00ED158B">
        <w:rPr>
          <w:lang w:eastAsia="fi-FI"/>
        </w:rPr>
        <w:t xml:space="preserve">is </w:t>
      </w:r>
      <w:r w:rsidRPr="00DE2CF4">
        <w:rPr>
          <w:lang w:eastAsia="fi-FI"/>
        </w:rPr>
        <w:t>critical for efficiently serving XR traffic on NR</w:t>
      </w:r>
      <w:r>
        <w:rPr>
          <w:lang w:eastAsia="fi-FI"/>
        </w:rPr>
        <w:t xml:space="preserve">. We run a system level simulation (SLS) to evaluate the impact of measurement gap as shown in Figure </w:t>
      </w:r>
      <w:r w:rsidR="004562CB">
        <w:rPr>
          <w:lang w:eastAsia="fi-FI"/>
        </w:rPr>
        <w:t>3</w:t>
      </w:r>
      <w:r>
        <w:rPr>
          <w:lang w:eastAsia="fi-FI"/>
        </w:rPr>
        <w:t xml:space="preserve"> below.</w:t>
      </w:r>
    </w:p>
    <w:p w14:paraId="0644BBDB" w14:textId="77777777" w:rsidR="00326C45" w:rsidRDefault="00326C45" w:rsidP="00326C45">
      <w:pPr>
        <w:overflowPunct w:val="0"/>
        <w:autoSpaceDE w:val="0"/>
        <w:autoSpaceDN w:val="0"/>
        <w:jc w:val="both"/>
        <w:rPr>
          <w:b/>
          <w:lang w:eastAsia="fi-FI"/>
        </w:rPr>
      </w:pPr>
      <w:bookmarkStart w:id="8" w:name="_Hlk101345735"/>
    </w:p>
    <w:p w14:paraId="15E775D6" w14:textId="43E75F24" w:rsidR="00326C45" w:rsidRDefault="00A30C58" w:rsidP="00326C45">
      <w:pPr>
        <w:keepNext/>
        <w:overflowPunct w:val="0"/>
        <w:autoSpaceDE w:val="0"/>
        <w:autoSpaceDN w:val="0"/>
        <w:jc w:val="center"/>
      </w:pPr>
      <w:r>
        <w:rPr>
          <w:noProof/>
        </w:rPr>
        <w:drawing>
          <wp:inline distT="0" distB="0" distL="0" distR="0" wp14:anchorId="1E39B64E" wp14:editId="26A1FBF6">
            <wp:extent cx="3879691" cy="3379808"/>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4757" cy="3401644"/>
                    </a:xfrm>
                    <a:prstGeom prst="rect">
                      <a:avLst/>
                    </a:prstGeom>
                  </pic:spPr>
                </pic:pic>
              </a:graphicData>
            </a:graphic>
          </wp:inline>
        </w:drawing>
      </w:r>
    </w:p>
    <w:p w14:paraId="6BA04BD6" w14:textId="7782239A" w:rsidR="00326C45" w:rsidRDefault="00326C45" w:rsidP="00326C45">
      <w:pPr>
        <w:pStyle w:val="a5"/>
        <w:jc w:val="center"/>
        <w:rPr>
          <w:noProof/>
        </w:rPr>
      </w:pPr>
      <w:bookmarkStart w:id="9" w:name="_Ref101358358"/>
      <w:bookmarkStart w:id="10" w:name="OLE_LINK97"/>
      <w:r>
        <w:t xml:space="preserve">Figure </w:t>
      </w:r>
      <w:bookmarkEnd w:id="9"/>
      <w:r w:rsidR="004562CB">
        <w:t>3</w:t>
      </w:r>
      <w:r>
        <w:rPr>
          <w:noProof/>
        </w:rPr>
        <w:t xml:space="preserve">: </w:t>
      </w:r>
      <w:r w:rsidRPr="00CE6923">
        <w:rPr>
          <w:noProof/>
        </w:rPr>
        <w:t>Capacity – max user number with (90% User @ “99% frame Tx done &lt; 10ms”)</w:t>
      </w:r>
    </w:p>
    <w:bookmarkEnd w:id="10"/>
    <w:p w14:paraId="7F8A3A50" w14:textId="77777777" w:rsidR="00326C45" w:rsidRPr="00F9358A" w:rsidRDefault="00326C45" w:rsidP="00326C45"/>
    <w:p w14:paraId="67D0E23C" w14:textId="360564FD" w:rsidR="005B704F" w:rsidRDefault="00326C45" w:rsidP="00326C45">
      <w:r>
        <w:t xml:space="preserve">As it can be seen from Figure </w:t>
      </w:r>
      <w:r w:rsidR="004562CB">
        <w:t>3</w:t>
      </w:r>
      <w:r w:rsidR="005B704F">
        <w:t>,</w:t>
      </w:r>
      <w:r>
        <w:t xml:space="preserve"> </w:t>
      </w:r>
    </w:p>
    <w:p w14:paraId="74EC0CB7" w14:textId="748DB1EA" w:rsidR="00326C45" w:rsidRPr="005B704F" w:rsidRDefault="00326C45" w:rsidP="00EB38D9">
      <w:pPr>
        <w:pStyle w:val="ab"/>
        <w:numPr>
          <w:ilvl w:val="0"/>
          <w:numId w:val="6"/>
        </w:numPr>
        <w:rPr>
          <w:lang w:val="en-GB"/>
        </w:rPr>
      </w:pPr>
      <w:r>
        <w:t xml:space="preserve">the XR </w:t>
      </w:r>
      <w:r w:rsidRPr="0017263D">
        <w:t xml:space="preserve">DL Capacity falls from 10 (no MG) to </w:t>
      </w:r>
      <w:r>
        <w:t xml:space="preserve">less than </w:t>
      </w:r>
      <w:r w:rsidRPr="0017263D">
        <w:t xml:space="preserve">2 </w:t>
      </w:r>
      <w:r w:rsidRPr="00861543">
        <w:t>(MGRP=80,MGL=6)</w:t>
      </w:r>
      <w:r w:rsidRPr="0017263D">
        <w:t xml:space="preserve"> and </w:t>
      </w:r>
      <w:r>
        <w:t xml:space="preserve">less than </w:t>
      </w:r>
      <w:r w:rsidRPr="0017263D">
        <w:t xml:space="preserve">1 </w:t>
      </w:r>
      <w:r w:rsidRPr="00861543">
        <w:t>(MGRP=40,MGL=6)</w:t>
      </w:r>
      <w:r w:rsidR="005B704F">
        <w:t xml:space="preserve">, </w:t>
      </w:r>
      <w:r w:rsidR="005B704F" w:rsidRPr="005B704F">
        <w:rPr>
          <w:lang w:val="en-US"/>
        </w:rPr>
        <w:t>if all UEs are configured with MG</w:t>
      </w:r>
    </w:p>
    <w:p w14:paraId="7AEF5FC8" w14:textId="08CCECC8" w:rsidR="005B704F" w:rsidRDefault="005B704F" w:rsidP="00EB38D9">
      <w:pPr>
        <w:pStyle w:val="ab"/>
        <w:numPr>
          <w:ilvl w:val="0"/>
          <w:numId w:val="6"/>
        </w:numPr>
        <w:rPr>
          <w:lang w:val="en-GB"/>
        </w:rPr>
      </w:pPr>
      <w:r w:rsidRPr="005B704F">
        <w:rPr>
          <w:rFonts w:hint="eastAsia"/>
          <w:lang w:val="en-GB"/>
        </w:rPr>
        <w:t xml:space="preserve">the </w:t>
      </w:r>
      <w:bookmarkStart w:id="11" w:name="_Hlk110528449"/>
      <w:r w:rsidRPr="005B704F">
        <w:rPr>
          <w:rFonts w:hint="eastAsia"/>
          <w:lang w:val="en-GB"/>
        </w:rPr>
        <w:t xml:space="preserve">XR DL Capacity falls from 10 (no MG) to </w:t>
      </w:r>
      <w:r>
        <w:rPr>
          <w:lang w:val="en-GB"/>
        </w:rPr>
        <w:t>6</w:t>
      </w:r>
      <w:r w:rsidRPr="005B704F">
        <w:rPr>
          <w:rFonts w:hint="eastAsia"/>
          <w:lang w:val="en-GB"/>
        </w:rPr>
        <w:t xml:space="preserve"> (MGRP=</w:t>
      </w:r>
      <w:proofErr w:type="gramStart"/>
      <w:r w:rsidRPr="005B704F">
        <w:rPr>
          <w:rFonts w:hint="eastAsia"/>
          <w:lang w:val="en-GB"/>
        </w:rPr>
        <w:t>80,MGL</w:t>
      </w:r>
      <w:proofErr w:type="gramEnd"/>
      <w:r w:rsidRPr="005B704F">
        <w:rPr>
          <w:rFonts w:hint="eastAsia"/>
          <w:lang w:val="en-GB"/>
        </w:rPr>
        <w:t xml:space="preserve">=6) and less than </w:t>
      </w:r>
      <w:r>
        <w:rPr>
          <w:lang w:val="en-GB"/>
        </w:rPr>
        <w:t>2</w:t>
      </w:r>
      <w:r w:rsidRPr="005B704F">
        <w:rPr>
          <w:rFonts w:hint="eastAsia"/>
          <w:lang w:val="en-GB"/>
        </w:rPr>
        <w:t xml:space="preserve"> (MGRP=40,MGL=6), if </w:t>
      </w:r>
      <w:r w:rsidRPr="005B704F">
        <w:rPr>
          <w:b/>
          <w:bCs/>
          <w:lang w:val="en-GB"/>
        </w:rPr>
        <w:t xml:space="preserve">only the 20% cell-edge UEs </w:t>
      </w:r>
      <w:r w:rsidRPr="005B704F">
        <w:rPr>
          <w:rFonts w:hint="eastAsia"/>
          <w:b/>
          <w:bCs/>
          <w:lang w:val="en-GB"/>
        </w:rPr>
        <w:t xml:space="preserve">are configured </w:t>
      </w:r>
      <w:r w:rsidRPr="00DF6045">
        <w:rPr>
          <w:rFonts w:hint="eastAsia"/>
          <w:b/>
          <w:bCs/>
          <w:lang w:val="en-GB"/>
        </w:rPr>
        <w:t>with MG</w:t>
      </w:r>
      <w:bookmarkEnd w:id="11"/>
    </w:p>
    <w:p w14:paraId="7D55BC0E" w14:textId="2D2257F9" w:rsidR="005B704F" w:rsidRPr="005B704F" w:rsidRDefault="005B704F" w:rsidP="00EB38D9">
      <w:pPr>
        <w:pStyle w:val="ab"/>
        <w:numPr>
          <w:ilvl w:val="1"/>
          <w:numId w:val="6"/>
        </w:numPr>
        <w:rPr>
          <w:b/>
          <w:bCs/>
          <w:lang w:val="en-GB"/>
        </w:rPr>
      </w:pPr>
      <w:r w:rsidRPr="005B704F">
        <w:rPr>
          <w:rFonts w:eastAsiaTheme="minorEastAsia" w:hint="eastAsia"/>
          <w:b/>
          <w:bCs/>
          <w:lang w:val="en-GB"/>
        </w:rPr>
        <w:t>T</w:t>
      </w:r>
      <w:r w:rsidRPr="005B704F">
        <w:rPr>
          <w:rFonts w:eastAsiaTheme="minorEastAsia"/>
          <w:b/>
          <w:bCs/>
          <w:lang w:val="en-GB"/>
        </w:rPr>
        <w:t>he capacity loss is much more than 20%</w:t>
      </w:r>
    </w:p>
    <w:p w14:paraId="1EB0B9D9" w14:textId="77777777" w:rsidR="00326C45" w:rsidRPr="00DF6045" w:rsidRDefault="00326C45" w:rsidP="00326C45">
      <w:pPr>
        <w:rPr>
          <w:lang w:val="en-GB"/>
        </w:rPr>
      </w:pPr>
    </w:p>
    <w:p w14:paraId="7CD68CED" w14:textId="7DDA4522" w:rsidR="00326C45" w:rsidRPr="00DF6045" w:rsidRDefault="00326C45" w:rsidP="00326C45">
      <w:pPr>
        <w:rPr>
          <w:b/>
          <w:bCs/>
          <w:i/>
          <w:iCs/>
          <w:lang w:val="en-GB"/>
        </w:rPr>
      </w:pPr>
      <w:bookmarkStart w:id="12" w:name="OLE_LINK115"/>
      <w:r w:rsidRPr="00DF6045">
        <w:rPr>
          <w:rFonts w:hint="eastAsia"/>
          <w:b/>
          <w:bCs/>
          <w:i/>
          <w:iCs/>
          <w:u w:val="single"/>
          <w:lang w:val="en-GB"/>
        </w:rPr>
        <w:t>O</w:t>
      </w:r>
      <w:r w:rsidRPr="00DF6045">
        <w:rPr>
          <w:b/>
          <w:bCs/>
          <w:i/>
          <w:iCs/>
          <w:u w:val="single"/>
          <w:lang w:val="en-GB"/>
        </w:rPr>
        <w:t xml:space="preserve">bservation </w:t>
      </w:r>
      <w:r w:rsidR="00DF6045" w:rsidRPr="00DF6045">
        <w:rPr>
          <w:b/>
          <w:bCs/>
          <w:i/>
          <w:iCs/>
          <w:u w:val="single"/>
          <w:lang w:val="en-GB"/>
        </w:rPr>
        <w:t>1</w:t>
      </w:r>
      <w:r w:rsidRPr="00DF6045">
        <w:rPr>
          <w:b/>
          <w:bCs/>
          <w:i/>
          <w:iCs/>
          <w:lang w:val="en-GB"/>
        </w:rPr>
        <w:t xml:space="preserve">: </w:t>
      </w:r>
      <w:r w:rsidRPr="00DF6045">
        <w:rPr>
          <w:b/>
          <w:bCs/>
          <w:i/>
          <w:iCs/>
          <w:lang w:eastAsia="fi-FI"/>
        </w:rPr>
        <w:t xml:space="preserve">In 5G NR system, measurement gaps (MG) are configured to allow UE to do inter-frequency </w:t>
      </w:r>
      <w:proofErr w:type="spellStart"/>
      <w:r w:rsidRPr="00DF6045">
        <w:rPr>
          <w:b/>
          <w:bCs/>
          <w:i/>
          <w:iCs/>
          <w:lang w:eastAsia="fi-FI"/>
        </w:rPr>
        <w:t>neighbour</w:t>
      </w:r>
      <w:proofErr w:type="spellEnd"/>
      <w:r w:rsidRPr="00DF6045">
        <w:rPr>
          <w:b/>
          <w:bCs/>
          <w:i/>
          <w:iCs/>
          <w:lang w:eastAsia="fi-FI"/>
        </w:rPr>
        <w:t xml:space="preserve"> cell measurement and the corresponding RF tuning for RRM purposes (</w:t>
      </w:r>
      <w:proofErr w:type="gramStart"/>
      <w:r w:rsidRPr="00DF6045">
        <w:rPr>
          <w:b/>
          <w:bCs/>
          <w:i/>
          <w:iCs/>
          <w:lang w:eastAsia="fi-FI"/>
        </w:rPr>
        <w:t>e.g.</w:t>
      </w:r>
      <w:proofErr w:type="gramEnd"/>
      <w:r w:rsidRPr="00DF6045">
        <w:rPr>
          <w:b/>
          <w:bCs/>
          <w:i/>
          <w:iCs/>
          <w:lang w:eastAsia="fi-FI"/>
        </w:rPr>
        <w:t xml:space="preserve"> mobility, load balancing, CA set-up).</w:t>
      </w:r>
      <w:r w:rsidR="005B704F" w:rsidRPr="00DF6045">
        <w:rPr>
          <w:b/>
          <w:bCs/>
          <w:i/>
          <w:iCs/>
          <w:lang w:eastAsia="fi-FI"/>
        </w:rPr>
        <w:t xml:space="preserve"> MG is a feature specific to mobile network, which is different fr</w:t>
      </w:r>
      <w:r w:rsidR="005B704F" w:rsidRPr="00DF6045">
        <w:rPr>
          <w:rFonts w:hint="eastAsia"/>
          <w:b/>
          <w:bCs/>
          <w:i/>
          <w:iCs/>
          <w:lang w:eastAsia="fi-FI"/>
        </w:rPr>
        <w:t>o</w:t>
      </w:r>
      <w:r w:rsidR="005B704F" w:rsidRPr="00DF6045">
        <w:rPr>
          <w:b/>
          <w:bCs/>
          <w:i/>
          <w:iCs/>
          <w:lang w:eastAsia="fi-FI"/>
        </w:rPr>
        <w:t xml:space="preserve">m </w:t>
      </w:r>
      <w:proofErr w:type="spellStart"/>
      <w:r w:rsidR="005B704F" w:rsidRPr="00DF6045">
        <w:rPr>
          <w:b/>
          <w:bCs/>
          <w:i/>
          <w:iCs/>
          <w:lang w:eastAsia="fi-FI"/>
        </w:rPr>
        <w:t>WiFi</w:t>
      </w:r>
      <w:proofErr w:type="spellEnd"/>
      <w:r w:rsidR="005B704F" w:rsidRPr="00DF6045">
        <w:rPr>
          <w:b/>
          <w:bCs/>
          <w:i/>
          <w:iCs/>
          <w:lang w:eastAsia="fi-FI"/>
        </w:rPr>
        <w:t>.</w:t>
      </w:r>
      <w:r w:rsidRPr="00DF6045">
        <w:rPr>
          <w:b/>
          <w:bCs/>
          <w:i/>
          <w:iCs/>
          <w:lang w:eastAsia="fi-FI"/>
        </w:rPr>
        <w:t xml:space="preserve"> </w:t>
      </w:r>
      <w:r w:rsidRPr="00DF6045">
        <w:rPr>
          <w:b/>
          <w:bCs/>
          <w:i/>
          <w:iCs/>
          <w:highlight w:val="yellow"/>
          <w:lang w:eastAsia="fi-FI"/>
        </w:rPr>
        <w:t>In measurement gap, NW cannot schedule UE to transmit/receive data</w:t>
      </w:r>
      <w:r w:rsidRPr="00DF6045">
        <w:rPr>
          <w:b/>
          <w:bCs/>
          <w:i/>
          <w:iCs/>
          <w:lang w:eastAsia="fi-FI"/>
        </w:rPr>
        <w:t>.</w:t>
      </w:r>
    </w:p>
    <w:p w14:paraId="7A8CDA36" w14:textId="05F25A0E" w:rsidR="005B704F" w:rsidRPr="00DF6045" w:rsidRDefault="005B704F" w:rsidP="00EB38D9">
      <w:pPr>
        <w:pStyle w:val="ab"/>
        <w:numPr>
          <w:ilvl w:val="0"/>
          <w:numId w:val="4"/>
        </w:numPr>
        <w:rPr>
          <w:b/>
          <w:bCs/>
          <w:i/>
          <w:iCs/>
          <w:lang w:val="en-GB"/>
        </w:rPr>
      </w:pPr>
      <w:r w:rsidRPr="00DF6045">
        <w:rPr>
          <w:rFonts w:eastAsiaTheme="minorEastAsia"/>
          <w:b/>
          <w:bCs/>
          <w:i/>
          <w:iCs/>
          <w:lang w:val="en-GB"/>
        </w:rPr>
        <w:t>S</w:t>
      </w:r>
      <w:r w:rsidR="00326C45" w:rsidRPr="00DF6045">
        <w:rPr>
          <w:rFonts w:eastAsiaTheme="minorEastAsia"/>
          <w:b/>
          <w:bCs/>
          <w:i/>
          <w:iCs/>
          <w:lang w:val="en-GB"/>
        </w:rPr>
        <w:t xml:space="preserve">ystem level simulation in Figure </w:t>
      </w:r>
      <w:r w:rsidR="004562CB">
        <w:rPr>
          <w:rFonts w:eastAsiaTheme="minorEastAsia"/>
          <w:b/>
          <w:bCs/>
          <w:i/>
          <w:iCs/>
          <w:lang w:val="en-GB"/>
        </w:rPr>
        <w:t>3</w:t>
      </w:r>
      <w:r w:rsidR="00326C45" w:rsidRPr="00DF6045">
        <w:rPr>
          <w:rFonts w:eastAsiaTheme="minorEastAsia"/>
          <w:b/>
          <w:bCs/>
          <w:i/>
          <w:iCs/>
          <w:lang w:val="en-GB"/>
        </w:rPr>
        <w:t xml:space="preserve"> shows that </w:t>
      </w:r>
    </w:p>
    <w:p w14:paraId="4DE94ACC" w14:textId="6249A65A" w:rsidR="00326C45" w:rsidRPr="00DF6045" w:rsidRDefault="00DF6045" w:rsidP="00EB38D9">
      <w:pPr>
        <w:pStyle w:val="ab"/>
        <w:numPr>
          <w:ilvl w:val="1"/>
          <w:numId w:val="4"/>
        </w:numPr>
        <w:rPr>
          <w:b/>
          <w:bCs/>
          <w:i/>
          <w:iCs/>
          <w:lang w:val="en-GB"/>
        </w:rPr>
      </w:pPr>
      <w:r w:rsidRPr="00DF6045">
        <w:rPr>
          <w:rFonts w:eastAsiaTheme="minorEastAsia"/>
          <w:b/>
          <w:bCs/>
          <w:i/>
          <w:iCs/>
          <w:lang w:val="en-GB"/>
        </w:rPr>
        <w:t>XR DL Capacity falls from 10 (no MG) to less than 2 (MGRP=80,</w:t>
      </w:r>
      <w:r w:rsidR="00283665">
        <w:rPr>
          <w:rFonts w:eastAsiaTheme="minorEastAsia"/>
          <w:b/>
          <w:bCs/>
          <w:i/>
          <w:iCs/>
          <w:lang w:val="en-GB"/>
        </w:rPr>
        <w:t xml:space="preserve"> </w:t>
      </w:r>
      <w:r w:rsidRPr="00DF6045">
        <w:rPr>
          <w:rFonts w:eastAsiaTheme="minorEastAsia"/>
          <w:b/>
          <w:bCs/>
          <w:i/>
          <w:iCs/>
          <w:lang w:val="en-GB"/>
        </w:rPr>
        <w:t>MGL=6) and less than 1 (MGRP=40,</w:t>
      </w:r>
      <w:r w:rsidR="00283665">
        <w:rPr>
          <w:rFonts w:eastAsiaTheme="minorEastAsia"/>
          <w:b/>
          <w:bCs/>
          <w:i/>
          <w:iCs/>
          <w:lang w:val="en-GB"/>
        </w:rPr>
        <w:t xml:space="preserve"> </w:t>
      </w:r>
      <w:r w:rsidRPr="00DF6045">
        <w:rPr>
          <w:rFonts w:eastAsiaTheme="minorEastAsia"/>
          <w:b/>
          <w:bCs/>
          <w:i/>
          <w:iCs/>
          <w:lang w:val="en-GB"/>
        </w:rPr>
        <w:t>MGL=6), if all UEs are configured with MG</w:t>
      </w:r>
    </w:p>
    <w:p w14:paraId="25368A46" w14:textId="3E7FAD27" w:rsidR="00DF6045" w:rsidRDefault="00DF6045" w:rsidP="00EB38D9">
      <w:pPr>
        <w:pStyle w:val="ab"/>
        <w:numPr>
          <w:ilvl w:val="1"/>
          <w:numId w:val="4"/>
        </w:numPr>
        <w:rPr>
          <w:b/>
          <w:bCs/>
          <w:i/>
          <w:iCs/>
          <w:lang w:val="en-GB"/>
        </w:rPr>
      </w:pPr>
      <w:r w:rsidRPr="00DF6045">
        <w:rPr>
          <w:b/>
          <w:bCs/>
          <w:i/>
          <w:iCs/>
          <w:lang w:val="en-GB"/>
        </w:rPr>
        <w:t>XR DL Capacity falls from 10 (no MG) to 6 (MGRP=80,</w:t>
      </w:r>
      <w:r w:rsidR="00283665">
        <w:rPr>
          <w:b/>
          <w:bCs/>
          <w:i/>
          <w:iCs/>
          <w:lang w:val="en-GB"/>
        </w:rPr>
        <w:t xml:space="preserve"> </w:t>
      </w:r>
      <w:r w:rsidRPr="00DF6045">
        <w:rPr>
          <w:b/>
          <w:bCs/>
          <w:i/>
          <w:iCs/>
          <w:lang w:val="en-GB"/>
        </w:rPr>
        <w:t>MGL=6) and less than 2 (MGRP=40,</w:t>
      </w:r>
      <w:r w:rsidR="00283665">
        <w:rPr>
          <w:b/>
          <w:bCs/>
          <w:i/>
          <w:iCs/>
          <w:lang w:val="en-GB"/>
        </w:rPr>
        <w:t xml:space="preserve"> </w:t>
      </w:r>
      <w:r w:rsidRPr="00DF6045">
        <w:rPr>
          <w:b/>
          <w:bCs/>
          <w:i/>
          <w:iCs/>
          <w:lang w:val="en-GB"/>
        </w:rPr>
        <w:t xml:space="preserve">MGL=6), if </w:t>
      </w:r>
      <w:r w:rsidRPr="00DF6045">
        <w:rPr>
          <w:b/>
          <w:bCs/>
          <w:i/>
          <w:iCs/>
          <w:highlight w:val="yellow"/>
          <w:lang w:val="en-GB"/>
        </w:rPr>
        <w:t>only the 20% cell-edge UEs are configured with MG</w:t>
      </w:r>
    </w:p>
    <w:p w14:paraId="29C7E7C2" w14:textId="28CB5AEF" w:rsidR="00DF6045" w:rsidRPr="00DF6045" w:rsidRDefault="00DF6045" w:rsidP="00EB38D9">
      <w:pPr>
        <w:pStyle w:val="ab"/>
        <w:numPr>
          <w:ilvl w:val="2"/>
          <w:numId w:val="4"/>
        </w:numPr>
        <w:rPr>
          <w:b/>
          <w:bCs/>
          <w:i/>
          <w:iCs/>
          <w:lang w:val="en-GB"/>
        </w:rPr>
      </w:pPr>
      <w:r w:rsidRPr="00DF6045">
        <w:rPr>
          <w:rFonts w:hint="eastAsia"/>
          <w:b/>
          <w:bCs/>
          <w:i/>
          <w:iCs/>
          <w:highlight w:val="yellow"/>
          <w:lang w:val="en-GB"/>
        </w:rPr>
        <w:t>The capacity loss is much more than 20%</w:t>
      </w:r>
    </w:p>
    <w:p w14:paraId="09E740C4" w14:textId="77777777" w:rsidR="00326C45" w:rsidRDefault="00326C45" w:rsidP="00326C45">
      <w:pPr>
        <w:rPr>
          <w:b/>
          <w:bCs/>
          <w:lang w:val="en-GB"/>
        </w:rPr>
      </w:pPr>
    </w:p>
    <w:p w14:paraId="07AC4BB7" w14:textId="2B3E7A62" w:rsidR="00326C45" w:rsidRPr="00E461E5" w:rsidRDefault="00326C45" w:rsidP="00326C45">
      <w:pPr>
        <w:rPr>
          <w:lang w:val="en-GB"/>
        </w:rPr>
      </w:pPr>
      <w:r>
        <w:rPr>
          <w:lang w:val="en-GB"/>
        </w:rPr>
        <w:t>Therefore, i</w:t>
      </w:r>
      <w:r w:rsidRPr="00E461E5">
        <w:rPr>
          <w:lang w:val="en-GB"/>
        </w:rPr>
        <w:t xml:space="preserve">t should be exploited to enhance measurement gap for XR with orchestrated </w:t>
      </w:r>
      <w:proofErr w:type="spellStart"/>
      <w:r w:rsidRPr="00E461E5">
        <w:rPr>
          <w:lang w:val="en-GB"/>
        </w:rPr>
        <w:t>gNB</w:t>
      </w:r>
      <w:proofErr w:type="spellEnd"/>
      <w:r w:rsidRPr="00E461E5">
        <w:rPr>
          <w:lang w:val="en-GB"/>
        </w:rPr>
        <w:t>/UE coordination</w:t>
      </w:r>
      <w:r w:rsidR="00A503D8">
        <w:rPr>
          <w:lang w:val="en-GB"/>
        </w:rPr>
        <w:t xml:space="preserve">, say </w:t>
      </w:r>
      <w:r w:rsidR="00A503D8" w:rsidRPr="00A503D8">
        <w:rPr>
          <w:lang w:val="en-GB"/>
        </w:rPr>
        <w:t>more dynamic MG activation/deactivation</w:t>
      </w:r>
      <w:r w:rsidR="009F48EA">
        <w:rPr>
          <w:lang w:val="en-GB"/>
        </w:rPr>
        <w:t xml:space="preserve"> or period change</w:t>
      </w:r>
      <w:r w:rsidR="00A503D8">
        <w:rPr>
          <w:lang w:val="en-GB"/>
        </w:rPr>
        <w:t xml:space="preserve">, </w:t>
      </w:r>
      <w:r w:rsidR="00A503D8">
        <w:rPr>
          <w:kern w:val="2"/>
          <w:lang w:eastAsia="zh-CN"/>
        </w:rPr>
        <w:t>as c</w:t>
      </w:r>
      <w:r w:rsidR="00A503D8" w:rsidRPr="0017263D">
        <w:rPr>
          <w:kern w:val="2"/>
          <w:lang w:eastAsia="zh-CN"/>
        </w:rPr>
        <w:t xml:space="preserve">urrent spec only allows RRC reconfiguration to change </w:t>
      </w:r>
      <w:r w:rsidR="00A503D8">
        <w:rPr>
          <w:kern w:val="2"/>
          <w:lang w:eastAsia="zh-CN"/>
        </w:rPr>
        <w:t xml:space="preserve">the </w:t>
      </w:r>
      <w:r w:rsidR="00A503D8" w:rsidRPr="0017263D">
        <w:rPr>
          <w:kern w:val="2"/>
          <w:lang w:eastAsia="zh-CN"/>
        </w:rPr>
        <w:t>MG setting</w:t>
      </w:r>
      <w:r w:rsidR="00A503D8">
        <w:rPr>
          <w:kern w:val="2"/>
          <w:lang w:eastAsia="zh-CN"/>
        </w:rPr>
        <w:t>s or enable/disable MG.</w:t>
      </w:r>
    </w:p>
    <w:p w14:paraId="77E15AE8" w14:textId="77777777" w:rsidR="00326C45" w:rsidRPr="00E461E5" w:rsidRDefault="00326C45" w:rsidP="00326C45">
      <w:pPr>
        <w:rPr>
          <w:b/>
          <w:bCs/>
          <w:lang w:val="en-GB"/>
        </w:rPr>
      </w:pPr>
    </w:p>
    <w:bookmarkEnd w:id="8"/>
    <w:p w14:paraId="38749486" w14:textId="2A04C465" w:rsidR="00A503D8" w:rsidRDefault="00A503D8" w:rsidP="00326C45">
      <w:pPr>
        <w:jc w:val="both"/>
        <w:rPr>
          <w:b/>
          <w:bCs/>
          <w:i/>
          <w:iCs/>
          <w:lang w:eastAsia="fi-FI"/>
        </w:rPr>
      </w:pPr>
      <w:r w:rsidRPr="00DF6045">
        <w:rPr>
          <w:rFonts w:hint="eastAsia"/>
          <w:b/>
          <w:bCs/>
          <w:i/>
          <w:iCs/>
          <w:u w:val="single"/>
          <w:lang w:val="en-GB"/>
        </w:rPr>
        <w:t>O</w:t>
      </w:r>
      <w:r w:rsidRPr="00DF6045">
        <w:rPr>
          <w:b/>
          <w:bCs/>
          <w:i/>
          <w:iCs/>
          <w:u w:val="single"/>
          <w:lang w:val="en-GB"/>
        </w:rPr>
        <w:t xml:space="preserve">bservation </w:t>
      </w:r>
      <w:r>
        <w:rPr>
          <w:b/>
          <w:bCs/>
          <w:i/>
          <w:iCs/>
          <w:u w:val="single"/>
          <w:lang w:val="en-GB"/>
        </w:rPr>
        <w:t>2</w:t>
      </w:r>
      <w:r w:rsidRPr="00DF6045">
        <w:rPr>
          <w:b/>
          <w:bCs/>
          <w:i/>
          <w:iCs/>
          <w:lang w:val="en-GB"/>
        </w:rPr>
        <w:t xml:space="preserve">: </w:t>
      </w:r>
      <w:r>
        <w:rPr>
          <w:b/>
          <w:bCs/>
          <w:i/>
          <w:iCs/>
          <w:lang w:eastAsia="fi-FI"/>
        </w:rPr>
        <w:t>I</w:t>
      </w:r>
      <w:r w:rsidRPr="00A503D8">
        <w:rPr>
          <w:b/>
          <w:bCs/>
          <w:i/>
          <w:iCs/>
          <w:lang w:eastAsia="fi-FI"/>
        </w:rPr>
        <w:t xml:space="preserve">t should be exploited to enhance measurement gap for XR with orchestrated </w:t>
      </w:r>
      <w:proofErr w:type="spellStart"/>
      <w:r w:rsidRPr="00A503D8">
        <w:rPr>
          <w:b/>
          <w:bCs/>
          <w:i/>
          <w:iCs/>
          <w:lang w:eastAsia="fi-FI"/>
        </w:rPr>
        <w:t>gNB</w:t>
      </w:r>
      <w:proofErr w:type="spellEnd"/>
      <w:r w:rsidRPr="00A503D8">
        <w:rPr>
          <w:b/>
          <w:bCs/>
          <w:i/>
          <w:iCs/>
          <w:lang w:eastAsia="fi-FI"/>
        </w:rPr>
        <w:t>/UE coordination, say more dynamic MG activation/deactivation</w:t>
      </w:r>
      <w:r w:rsidR="009F48EA">
        <w:rPr>
          <w:b/>
          <w:bCs/>
          <w:i/>
          <w:iCs/>
          <w:lang w:eastAsia="fi-FI"/>
        </w:rPr>
        <w:t xml:space="preserve"> or MG </w:t>
      </w:r>
      <w:bookmarkStart w:id="13" w:name="OLE_LINK104"/>
      <w:r w:rsidR="009F48EA">
        <w:rPr>
          <w:b/>
          <w:bCs/>
          <w:i/>
          <w:iCs/>
          <w:lang w:eastAsia="fi-FI"/>
        </w:rPr>
        <w:t>setting (including duration and period) change</w:t>
      </w:r>
      <w:bookmarkEnd w:id="13"/>
    </w:p>
    <w:p w14:paraId="37D3A624" w14:textId="3B1890B7" w:rsidR="00326C45" w:rsidRPr="00A503D8" w:rsidRDefault="00A503D8" w:rsidP="00EB38D9">
      <w:pPr>
        <w:pStyle w:val="ab"/>
        <w:numPr>
          <w:ilvl w:val="0"/>
          <w:numId w:val="7"/>
        </w:numPr>
        <w:jc w:val="both"/>
        <w:rPr>
          <w:rFonts w:eastAsia="SimSun"/>
          <w:kern w:val="2"/>
          <w:lang w:val="en-AU" w:eastAsia="zh-CN"/>
        </w:rPr>
      </w:pPr>
      <w:r w:rsidRPr="00A503D8">
        <w:rPr>
          <w:b/>
          <w:bCs/>
          <w:i/>
          <w:iCs/>
          <w:lang w:eastAsia="fi-FI"/>
        </w:rPr>
        <w:t>current spec only allows RRC reconfiguration to change the MG settings or enable/disable MG.</w:t>
      </w:r>
    </w:p>
    <w:p w14:paraId="17B9F9CB" w14:textId="77777777" w:rsidR="00326C45" w:rsidRPr="00A503D8" w:rsidRDefault="00326C45" w:rsidP="00326C45">
      <w:pPr>
        <w:tabs>
          <w:tab w:val="num" w:pos="720"/>
          <w:tab w:val="num" w:pos="1440"/>
        </w:tabs>
        <w:jc w:val="both"/>
        <w:rPr>
          <w:rFonts w:eastAsia="SimSun"/>
          <w:kern w:val="2"/>
          <w:lang w:eastAsia="zh-CN"/>
        </w:rPr>
      </w:pPr>
    </w:p>
    <w:p w14:paraId="10AE8392" w14:textId="472B805E" w:rsidR="00A503D8" w:rsidRDefault="00A503D8" w:rsidP="00A503D8">
      <w:pPr>
        <w:jc w:val="both"/>
        <w:rPr>
          <w:b/>
          <w:i/>
          <w:lang w:val="en-AU" w:eastAsia="en-US"/>
        </w:rPr>
      </w:pPr>
      <w:r w:rsidRPr="00A503D8">
        <w:rPr>
          <w:b/>
          <w:i/>
          <w:u w:val="single"/>
          <w:lang w:val="en-AU" w:eastAsia="en-US"/>
        </w:rPr>
        <w:t>Proposal 1</w:t>
      </w:r>
      <w:r>
        <w:rPr>
          <w:b/>
          <w:i/>
          <w:lang w:val="en-AU" w:eastAsia="en-US"/>
        </w:rPr>
        <w:t xml:space="preserve">: </w:t>
      </w:r>
      <w:r w:rsidR="00326C45" w:rsidRPr="00A503D8">
        <w:rPr>
          <w:b/>
          <w:i/>
          <w:lang w:val="en-AU" w:eastAsia="en-US"/>
        </w:rPr>
        <w:t xml:space="preserve">Support </w:t>
      </w:r>
      <w:r w:rsidR="004562CB">
        <w:rPr>
          <w:b/>
          <w:i/>
          <w:lang w:val="en-AU" w:eastAsia="en-US"/>
        </w:rPr>
        <w:t xml:space="preserve">a more </w:t>
      </w:r>
      <w:r w:rsidR="00326C45" w:rsidRPr="00A503D8">
        <w:rPr>
          <w:b/>
          <w:i/>
          <w:lang w:val="en-AU" w:eastAsia="en-US"/>
        </w:rPr>
        <w:t xml:space="preserve">dynamic </w:t>
      </w:r>
      <w:r w:rsidR="004562CB">
        <w:rPr>
          <w:b/>
          <w:i/>
          <w:lang w:val="en-AU" w:eastAsia="en-US"/>
        </w:rPr>
        <w:t>DCI/MAC-CE</w:t>
      </w:r>
      <w:r w:rsidR="00326C45" w:rsidRPr="00A503D8">
        <w:rPr>
          <w:b/>
          <w:i/>
          <w:lang w:val="en-AU" w:eastAsia="en-US"/>
        </w:rPr>
        <w:t xml:space="preserve"> based MG activation/deactivation</w:t>
      </w:r>
      <w:r w:rsidR="004562CB">
        <w:rPr>
          <w:b/>
          <w:i/>
          <w:lang w:val="en-AU" w:eastAsia="en-US"/>
        </w:rPr>
        <w:t xml:space="preserve"> or MG </w:t>
      </w:r>
      <w:r w:rsidR="009F48EA">
        <w:rPr>
          <w:b/>
          <w:bCs/>
          <w:i/>
          <w:iCs/>
          <w:lang w:eastAsia="fi-FI"/>
        </w:rPr>
        <w:t>setting (including duration and period) change</w:t>
      </w:r>
      <w:r>
        <w:rPr>
          <w:b/>
          <w:i/>
          <w:lang w:val="en-AU" w:eastAsia="en-US"/>
        </w:rPr>
        <w:t xml:space="preserve"> for XR capacity enhancement</w:t>
      </w:r>
      <w:r w:rsidR="00326C45" w:rsidRPr="00A503D8">
        <w:rPr>
          <w:b/>
          <w:i/>
          <w:lang w:val="en-AU" w:eastAsia="en-US"/>
        </w:rPr>
        <w:t xml:space="preserve">. </w:t>
      </w:r>
    </w:p>
    <w:p w14:paraId="3AAC1D73" w14:textId="52486C97" w:rsidR="003D0835" w:rsidRPr="004562CB" w:rsidRDefault="003D0835" w:rsidP="004562CB">
      <w:pPr>
        <w:jc w:val="both"/>
        <w:rPr>
          <w:rFonts w:eastAsia="SimSun"/>
          <w:kern w:val="2"/>
          <w:lang w:val="en-AU" w:eastAsia="zh-CN"/>
        </w:rPr>
      </w:pPr>
    </w:p>
    <w:p w14:paraId="086655C5" w14:textId="4DA6E1F2" w:rsidR="0060288D" w:rsidRDefault="004562CB" w:rsidP="0060288D">
      <w:pPr>
        <w:jc w:val="both"/>
        <w:rPr>
          <w:rFonts w:eastAsiaTheme="minorEastAsia"/>
          <w:kern w:val="2"/>
          <w:lang w:val="en-AU"/>
        </w:rPr>
      </w:pPr>
      <w:r>
        <w:rPr>
          <w:rFonts w:eastAsiaTheme="minorEastAsia"/>
          <w:kern w:val="2"/>
          <w:lang w:val="en-AU"/>
        </w:rPr>
        <w:t>At the same time</w:t>
      </w:r>
      <w:r w:rsidR="0060288D">
        <w:rPr>
          <w:rFonts w:eastAsiaTheme="minorEastAsia"/>
          <w:kern w:val="2"/>
          <w:lang w:val="en-AU"/>
        </w:rPr>
        <w:t xml:space="preserve">, from NW side, the Rel-16/Rel-17 defined RRM relaxation criteria, and the link condition can be used to determine how to do the </w:t>
      </w:r>
      <w:r w:rsidR="0060288D" w:rsidRPr="0060288D">
        <w:rPr>
          <w:rFonts w:eastAsiaTheme="minorEastAsia"/>
          <w:kern w:val="2"/>
          <w:lang w:val="en-AU"/>
        </w:rPr>
        <w:t>MG activation/deactivation</w:t>
      </w:r>
      <w:r w:rsidR="0060288D">
        <w:rPr>
          <w:rFonts w:eastAsiaTheme="minorEastAsia"/>
          <w:kern w:val="2"/>
          <w:lang w:val="en-AU"/>
        </w:rPr>
        <w:t>.</w:t>
      </w:r>
    </w:p>
    <w:p w14:paraId="13A9015E" w14:textId="77777777" w:rsidR="0060288D" w:rsidRDefault="0060288D" w:rsidP="0060288D">
      <w:pPr>
        <w:jc w:val="both"/>
        <w:rPr>
          <w:b/>
          <w:bCs/>
          <w:i/>
          <w:iCs/>
          <w:u w:val="single"/>
          <w:lang w:val="en-GB"/>
        </w:rPr>
      </w:pPr>
    </w:p>
    <w:p w14:paraId="27737A08" w14:textId="77777777" w:rsidR="0060288D" w:rsidRDefault="0060288D" w:rsidP="0060288D">
      <w:pPr>
        <w:jc w:val="both"/>
        <w:rPr>
          <w:b/>
          <w:bCs/>
          <w:i/>
          <w:iCs/>
        </w:rPr>
      </w:pPr>
      <w:bookmarkStart w:id="14" w:name="OLE_LINK94"/>
      <w:bookmarkStart w:id="15" w:name="OLE_LINK96"/>
      <w:r w:rsidRPr="00DF6045">
        <w:rPr>
          <w:rFonts w:hint="eastAsia"/>
          <w:b/>
          <w:bCs/>
          <w:i/>
          <w:iCs/>
          <w:u w:val="single"/>
          <w:lang w:val="en-GB"/>
        </w:rPr>
        <w:t>O</w:t>
      </w:r>
      <w:r w:rsidRPr="00DF6045">
        <w:rPr>
          <w:b/>
          <w:bCs/>
          <w:i/>
          <w:iCs/>
          <w:u w:val="single"/>
          <w:lang w:val="en-GB"/>
        </w:rPr>
        <w:t xml:space="preserve">bservation </w:t>
      </w:r>
      <w:r>
        <w:rPr>
          <w:b/>
          <w:bCs/>
          <w:i/>
          <w:iCs/>
          <w:u w:val="single"/>
          <w:lang w:val="en-GB"/>
        </w:rPr>
        <w:t>3</w:t>
      </w:r>
      <w:r w:rsidRPr="00DF6045">
        <w:rPr>
          <w:b/>
          <w:bCs/>
          <w:i/>
          <w:iCs/>
          <w:lang w:val="en-GB"/>
        </w:rPr>
        <w:t xml:space="preserve">: </w:t>
      </w:r>
      <w:r>
        <w:rPr>
          <w:rFonts w:hint="eastAsia"/>
          <w:b/>
          <w:bCs/>
          <w:i/>
          <w:iCs/>
        </w:rPr>
        <w:t>F</w:t>
      </w:r>
      <w:bookmarkEnd w:id="14"/>
      <w:r>
        <w:rPr>
          <w:rFonts w:hint="eastAsia"/>
          <w:b/>
          <w:bCs/>
          <w:i/>
          <w:iCs/>
        </w:rPr>
        <w:t>r</w:t>
      </w:r>
      <w:r>
        <w:rPr>
          <w:b/>
          <w:bCs/>
          <w:i/>
          <w:iCs/>
        </w:rPr>
        <w:t xml:space="preserve">om NW side, </w:t>
      </w:r>
      <w:r w:rsidRPr="0060288D">
        <w:rPr>
          <w:b/>
          <w:bCs/>
          <w:i/>
          <w:iCs/>
        </w:rPr>
        <w:t>th</w:t>
      </w:r>
      <w:bookmarkEnd w:id="15"/>
      <w:r w:rsidRPr="0060288D">
        <w:rPr>
          <w:b/>
          <w:bCs/>
          <w:i/>
          <w:iCs/>
        </w:rPr>
        <w:t>e Rel-16/Rel-17 defined RRM relaxation criteria</w:t>
      </w:r>
    </w:p>
    <w:p w14:paraId="40A4124A" w14:textId="5B45FA7A" w:rsidR="0060288D" w:rsidRPr="0060288D" w:rsidRDefault="0060288D" w:rsidP="0060288D">
      <w:pPr>
        <w:pStyle w:val="ab"/>
        <w:numPr>
          <w:ilvl w:val="1"/>
          <w:numId w:val="4"/>
        </w:numPr>
        <w:jc w:val="both"/>
        <w:rPr>
          <w:b/>
          <w:bCs/>
          <w:i/>
          <w:iCs/>
        </w:rPr>
      </w:pPr>
      <w:proofErr w:type="spellStart"/>
      <w:r w:rsidRPr="0060288D">
        <w:rPr>
          <w:b/>
          <w:bCs/>
          <w:i/>
          <w:iCs/>
          <w:lang w:val="en-US"/>
        </w:rPr>
        <w:t>lowMobilityEvaluation</w:t>
      </w:r>
      <w:proofErr w:type="spellEnd"/>
      <w:r w:rsidRPr="0060288D">
        <w:rPr>
          <w:b/>
          <w:bCs/>
          <w:i/>
          <w:iCs/>
          <w:lang w:val="en-US"/>
        </w:rPr>
        <w:t xml:space="preserve"> or not-at-cell-edge criteria defined in 5G NR Rel-16</w:t>
      </w:r>
    </w:p>
    <w:p w14:paraId="22C2C1DB" w14:textId="21B0133A" w:rsidR="008768A4" w:rsidRPr="008768A4" w:rsidRDefault="0060288D" w:rsidP="008768A4">
      <w:pPr>
        <w:pStyle w:val="ab"/>
        <w:numPr>
          <w:ilvl w:val="1"/>
          <w:numId w:val="4"/>
        </w:numPr>
        <w:jc w:val="both"/>
        <w:rPr>
          <w:b/>
          <w:bCs/>
          <w:i/>
          <w:iCs/>
        </w:rPr>
      </w:pPr>
      <w:r w:rsidRPr="0060288D">
        <w:rPr>
          <w:b/>
          <w:bCs/>
          <w:i/>
          <w:iCs/>
          <w:lang w:val="en-US"/>
        </w:rPr>
        <w:t>stationary or not-at-cell-edge criteria defined in 5G NR Rel-17</w:t>
      </w:r>
    </w:p>
    <w:p w14:paraId="50221C26" w14:textId="1636D8A8" w:rsidR="0060288D" w:rsidRDefault="0060288D" w:rsidP="0060288D">
      <w:pPr>
        <w:jc w:val="both"/>
        <w:rPr>
          <w:b/>
          <w:bCs/>
          <w:i/>
          <w:iCs/>
        </w:rPr>
      </w:pPr>
      <w:r w:rsidRPr="0060288D">
        <w:rPr>
          <w:b/>
          <w:bCs/>
          <w:i/>
          <w:iCs/>
        </w:rPr>
        <w:t>and the link condition can be used to determine how to do the MG activation/deactivation.</w:t>
      </w:r>
    </w:p>
    <w:p w14:paraId="51227368" w14:textId="31B23679" w:rsidR="004562CB" w:rsidRDefault="004562CB" w:rsidP="0060288D">
      <w:pPr>
        <w:jc w:val="both"/>
        <w:rPr>
          <w:b/>
          <w:bCs/>
          <w:i/>
          <w:iCs/>
        </w:rPr>
      </w:pPr>
    </w:p>
    <w:p w14:paraId="1CE083B2" w14:textId="56B53198" w:rsidR="004562CB" w:rsidRDefault="004562CB" w:rsidP="0060288D">
      <w:pPr>
        <w:jc w:val="both"/>
      </w:pPr>
      <w:r>
        <w:t xml:space="preserve">To demonstrate the achievable capacity gain of Proposal 1, we performed further SLS simulation by </w:t>
      </w:r>
      <w:bookmarkStart w:id="16" w:name="OLE_LINK98"/>
      <w:r>
        <w:t xml:space="preserve">assuming NW can </w:t>
      </w:r>
      <w:bookmarkStart w:id="17" w:name="OLE_LINK99"/>
      <w:r>
        <w:t xml:space="preserve">dynamically change the MG period </w:t>
      </w:r>
      <w:r w:rsidR="00E031F4">
        <w:t>using some</w:t>
      </w:r>
      <w:r>
        <w:t xml:space="preserve"> link condition</w:t>
      </w:r>
      <w:bookmarkEnd w:id="16"/>
      <w:r w:rsidR="00E031F4">
        <w:t xml:space="preserve"> criteria</w:t>
      </w:r>
      <w:bookmarkEnd w:id="17"/>
      <w:r>
        <w:t xml:space="preserve">, and we have the following results </w:t>
      </w:r>
      <w:r w:rsidR="00283665">
        <w:t>in Figure 4</w:t>
      </w:r>
      <w:r w:rsidR="00E031F4">
        <w:t>:</w:t>
      </w:r>
    </w:p>
    <w:p w14:paraId="6A042BE2" w14:textId="3D147968" w:rsidR="004562CB" w:rsidRDefault="004562CB" w:rsidP="0060288D">
      <w:pPr>
        <w:jc w:val="both"/>
      </w:pPr>
    </w:p>
    <w:p w14:paraId="558271BB" w14:textId="2270B06C" w:rsidR="004562CB" w:rsidRDefault="004562CB" w:rsidP="004562CB">
      <w:pPr>
        <w:jc w:val="center"/>
        <w:rPr>
          <w:rFonts w:eastAsiaTheme="minorEastAsia"/>
        </w:rPr>
      </w:pPr>
      <w:r>
        <w:rPr>
          <w:noProof/>
        </w:rPr>
        <w:drawing>
          <wp:inline distT="0" distB="0" distL="0" distR="0" wp14:anchorId="68235520" wp14:editId="76A20FCA">
            <wp:extent cx="3803339" cy="3031700"/>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1523" cy="3038223"/>
                    </a:xfrm>
                    <a:prstGeom prst="rect">
                      <a:avLst/>
                    </a:prstGeom>
                  </pic:spPr>
                </pic:pic>
              </a:graphicData>
            </a:graphic>
          </wp:inline>
        </w:drawing>
      </w:r>
    </w:p>
    <w:p w14:paraId="507167DE" w14:textId="3BA62F05" w:rsidR="00E031F4" w:rsidRDefault="00E031F4" w:rsidP="00E031F4">
      <w:pPr>
        <w:pStyle w:val="a5"/>
        <w:jc w:val="center"/>
        <w:rPr>
          <w:noProof/>
        </w:rPr>
      </w:pPr>
      <w:r>
        <w:t>Figure 4</w:t>
      </w:r>
      <w:r>
        <w:rPr>
          <w:noProof/>
        </w:rPr>
        <w:t>: Capacity – max user number with (90% User @ “99% frame Tx done &lt; 10ms”) with MG enhancement (Case 1 &amp; Case 2)</w:t>
      </w:r>
    </w:p>
    <w:p w14:paraId="1711C0EE" w14:textId="77777777" w:rsidR="00E031F4" w:rsidRDefault="00E031F4" w:rsidP="004562CB">
      <w:pPr>
        <w:jc w:val="center"/>
        <w:rPr>
          <w:rFonts w:eastAsiaTheme="minorEastAsia"/>
        </w:rPr>
      </w:pPr>
    </w:p>
    <w:p w14:paraId="6047D160" w14:textId="55454A71" w:rsidR="004562CB" w:rsidRDefault="004562CB" w:rsidP="004562CB">
      <w:pPr>
        <w:rPr>
          <w:rFonts w:eastAsiaTheme="minorEastAsia"/>
        </w:rPr>
      </w:pPr>
      <w:r>
        <w:rPr>
          <w:rFonts w:eastAsiaTheme="minorEastAsia"/>
        </w:rPr>
        <w:t xml:space="preserve">where </w:t>
      </w:r>
      <w:r w:rsidR="00283665">
        <w:rPr>
          <w:rFonts w:eastAsiaTheme="minorEastAsia"/>
        </w:rPr>
        <w:t xml:space="preserve">case1 and case2 are described below and </w:t>
      </w:r>
      <w:bookmarkStart w:id="18" w:name="OLE_LINK101"/>
      <w:r w:rsidR="00283665">
        <w:rPr>
          <w:rFonts w:eastAsiaTheme="minorEastAsia"/>
        </w:rPr>
        <w:t>m</w:t>
      </w:r>
      <w:r w:rsidR="00283665" w:rsidRPr="00283665">
        <w:rPr>
          <w:rFonts w:eastAsiaTheme="minorEastAsia" w:hint="eastAsia"/>
        </w:rPr>
        <w:t>obility simulation is based on 30km/h UE speed and FR1 with 200m ISD</w:t>
      </w:r>
      <w:bookmarkEnd w:id="18"/>
      <w:r w:rsidR="00283665">
        <w:rPr>
          <w:rFonts w:eastAsiaTheme="minorEastAsia"/>
        </w:rPr>
        <w:t>:</w:t>
      </w:r>
    </w:p>
    <w:p w14:paraId="4C46CD86" w14:textId="582DC6EF" w:rsidR="00283665" w:rsidRPr="00E031F4" w:rsidRDefault="00283665" w:rsidP="00283665">
      <w:pPr>
        <w:pStyle w:val="ab"/>
        <w:numPr>
          <w:ilvl w:val="0"/>
          <w:numId w:val="4"/>
        </w:numPr>
        <w:rPr>
          <w:rFonts w:eastAsiaTheme="minorEastAsia"/>
        </w:rPr>
      </w:pPr>
      <w:bookmarkStart w:id="19" w:name="OLE_LINK102"/>
      <w:r w:rsidRPr="00283665">
        <w:rPr>
          <w:rFonts w:eastAsiaTheme="minorEastAsia"/>
        </w:rPr>
        <w:t xml:space="preserve">Case 1: The MG </w:t>
      </w:r>
      <w:r w:rsidRPr="00283665">
        <w:rPr>
          <w:rFonts w:eastAsiaTheme="minorEastAsia"/>
          <w:lang w:val="en-GB"/>
        </w:rPr>
        <w:t xml:space="preserve">period is adapted to be </w:t>
      </w:r>
      <w:r w:rsidRPr="00283665">
        <w:rPr>
          <w:rFonts w:eastAsiaTheme="minorEastAsia"/>
          <w:highlight w:val="cyan"/>
          <w:lang w:val="en-GB"/>
        </w:rPr>
        <w:t>2</w:t>
      </w:r>
      <w:r w:rsidRPr="00283665">
        <w:rPr>
          <w:rFonts w:eastAsiaTheme="minorEastAsia"/>
          <w:lang w:val="en-GB"/>
        </w:rPr>
        <w:t xml:space="preserve"> times when </w:t>
      </w:r>
      <w:proofErr w:type="spellStart"/>
      <w:r w:rsidRPr="00283665">
        <w:rPr>
          <w:rFonts w:eastAsiaTheme="minorEastAsia"/>
          <w:lang w:val="en-GB"/>
        </w:rPr>
        <w:t>PCell</w:t>
      </w:r>
      <w:proofErr w:type="spellEnd"/>
      <w:r w:rsidRPr="00283665">
        <w:rPr>
          <w:rFonts w:eastAsiaTheme="minorEastAsia"/>
          <w:lang w:val="en-GB"/>
        </w:rPr>
        <w:t xml:space="preserve"> RSRP is </w:t>
      </w:r>
      <w:r w:rsidRPr="00283665">
        <w:rPr>
          <w:rFonts w:eastAsiaTheme="minorEastAsia"/>
          <w:highlight w:val="cyan"/>
          <w:lang w:val="en-GB"/>
        </w:rPr>
        <w:t>2</w:t>
      </w:r>
      <w:r w:rsidRPr="00283665">
        <w:rPr>
          <w:rFonts w:eastAsiaTheme="minorEastAsia"/>
          <w:lang w:val="en-GB"/>
        </w:rPr>
        <w:t xml:space="preserve">dB better than the best </w:t>
      </w:r>
      <w:proofErr w:type="spellStart"/>
      <w:r w:rsidRPr="00283665">
        <w:rPr>
          <w:rFonts w:eastAsiaTheme="minorEastAsia"/>
          <w:lang w:val="en-GB"/>
        </w:rPr>
        <w:t>neighbor</w:t>
      </w:r>
      <w:proofErr w:type="spellEnd"/>
      <w:r w:rsidRPr="00283665">
        <w:rPr>
          <w:rFonts w:eastAsiaTheme="minorEastAsia"/>
          <w:lang w:val="en-GB"/>
        </w:rPr>
        <w:t xml:space="preserve"> cell and </w:t>
      </w:r>
      <w:r w:rsidRPr="00283665">
        <w:rPr>
          <w:rFonts w:eastAsiaTheme="minorEastAsia"/>
          <w:highlight w:val="cyan"/>
          <w:lang w:val="en-GB"/>
        </w:rPr>
        <w:t>4</w:t>
      </w:r>
      <w:r w:rsidRPr="00283665">
        <w:rPr>
          <w:rFonts w:eastAsiaTheme="minorEastAsia"/>
          <w:lang w:val="en-GB"/>
        </w:rPr>
        <w:t xml:space="preserve"> times when </w:t>
      </w:r>
      <w:proofErr w:type="spellStart"/>
      <w:r w:rsidRPr="00283665">
        <w:rPr>
          <w:rFonts w:eastAsiaTheme="minorEastAsia"/>
          <w:lang w:val="en-GB"/>
        </w:rPr>
        <w:t>PCell</w:t>
      </w:r>
      <w:proofErr w:type="spellEnd"/>
      <w:r w:rsidRPr="00283665">
        <w:rPr>
          <w:rFonts w:eastAsiaTheme="minorEastAsia"/>
          <w:lang w:val="en-GB"/>
        </w:rPr>
        <w:t xml:space="preserve"> RSRP is </w:t>
      </w:r>
      <w:r w:rsidRPr="00283665">
        <w:rPr>
          <w:rFonts w:eastAsiaTheme="minorEastAsia"/>
          <w:highlight w:val="cyan"/>
          <w:lang w:val="en-GB"/>
        </w:rPr>
        <w:t>4</w:t>
      </w:r>
      <w:r w:rsidRPr="00283665">
        <w:rPr>
          <w:rFonts w:eastAsiaTheme="minorEastAsia"/>
          <w:lang w:val="en-GB"/>
        </w:rPr>
        <w:t>dB better than the best neighbour cell</w:t>
      </w:r>
    </w:p>
    <w:p w14:paraId="47E458D9" w14:textId="562DA24F" w:rsidR="00283665" w:rsidRPr="00E031F4" w:rsidRDefault="00283665" w:rsidP="00283665">
      <w:pPr>
        <w:pStyle w:val="ab"/>
        <w:numPr>
          <w:ilvl w:val="1"/>
          <w:numId w:val="4"/>
        </w:numPr>
        <w:rPr>
          <w:rFonts w:eastAsiaTheme="minorEastAsia"/>
        </w:rPr>
      </w:pPr>
      <w:bookmarkStart w:id="20" w:name="OLE_LINK93"/>
      <w:r w:rsidRPr="00E031F4">
        <w:rPr>
          <w:rFonts w:eastAsiaTheme="minorEastAsia"/>
        </w:rPr>
        <w:t xml:space="preserve">Performance impact (handover fail rate): </w:t>
      </w:r>
      <w:r w:rsidRPr="00E031F4">
        <w:rPr>
          <w:rFonts w:eastAsiaTheme="minorEastAsia" w:hint="eastAsia"/>
        </w:rPr>
        <w:t xml:space="preserve">2.08% </w:t>
      </w:r>
      <w:r w:rsidRPr="00E031F4">
        <w:rPr>
          <w:rFonts w:eastAsiaTheme="minorEastAsia"/>
        </w:rPr>
        <w:sym w:font="Wingdings" w:char="F0E0"/>
      </w:r>
      <w:r w:rsidRPr="00E031F4">
        <w:rPr>
          <w:rFonts w:eastAsiaTheme="minorEastAsia"/>
        </w:rPr>
        <w:t xml:space="preserve"> </w:t>
      </w:r>
      <w:r w:rsidRPr="00E031F4">
        <w:rPr>
          <w:rFonts w:eastAsiaTheme="minorEastAsia" w:hint="eastAsia"/>
        </w:rPr>
        <w:t>2.81%</w:t>
      </w:r>
      <w:bookmarkEnd w:id="19"/>
      <w:bookmarkEnd w:id="20"/>
    </w:p>
    <w:p w14:paraId="534336D6" w14:textId="77777777" w:rsidR="00283665" w:rsidRPr="00283665" w:rsidRDefault="00283665" w:rsidP="00283665">
      <w:pPr>
        <w:pStyle w:val="ab"/>
        <w:numPr>
          <w:ilvl w:val="0"/>
          <w:numId w:val="4"/>
        </w:numPr>
        <w:rPr>
          <w:rFonts w:eastAsiaTheme="minorEastAsia"/>
        </w:rPr>
      </w:pPr>
      <w:bookmarkStart w:id="21" w:name="OLE_LINK103"/>
      <w:r w:rsidRPr="00283665">
        <w:rPr>
          <w:rFonts w:eastAsiaTheme="minorEastAsia"/>
          <w:lang w:val="en-GB"/>
        </w:rPr>
        <w:t xml:space="preserve">Case 2: </w:t>
      </w:r>
      <w:r w:rsidRPr="00283665">
        <w:rPr>
          <w:rFonts w:eastAsiaTheme="minorEastAsia"/>
        </w:rPr>
        <w:t xml:space="preserve">The MG </w:t>
      </w:r>
      <w:r w:rsidRPr="00283665">
        <w:rPr>
          <w:rFonts w:eastAsiaTheme="minorEastAsia"/>
          <w:lang w:val="en-GB"/>
        </w:rPr>
        <w:t xml:space="preserve">period is adapted to be </w:t>
      </w:r>
      <w:r w:rsidRPr="00283665">
        <w:rPr>
          <w:rFonts w:eastAsiaTheme="minorEastAsia"/>
          <w:highlight w:val="cyan"/>
          <w:lang w:val="en-GB"/>
        </w:rPr>
        <w:t>4</w:t>
      </w:r>
      <w:r w:rsidRPr="00283665">
        <w:rPr>
          <w:rFonts w:eastAsiaTheme="minorEastAsia"/>
          <w:lang w:val="en-GB"/>
        </w:rPr>
        <w:t xml:space="preserve"> times when </w:t>
      </w:r>
      <w:proofErr w:type="spellStart"/>
      <w:r w:rsidRPr="00283665">
        <w:rPr>
          <w:rFonts w:eastAsiaTheme="minorEastAsia"/>
          <w:lang w:val="en-GB"/>
        </w:rPr>
        <w:t>PCell</w:t>
      </w:r>
      <w:proofErr w:type="spellEnd"/>
      <w:r w:rsidRPr="00283665">
        <w:rPr>
          <w:rFonts w:eastAsiaTheme="minorEastAsia"/>
          <w:lang w:val="en-GB"/>
        </w:rPr>
        <w:t xml:space="preserve"> RSRP is </w:t>
      </w:r>
      <w:r w:rsidRPr="00283665">
        <w:rPr>
          <w:rFonts w:eastAsiaTheme="minorEastAsia"/>
          <w:highlight w:val="cyan"/>
          <w:lang w:val="en-GB"/>
        </w:rPr>
        <w:t>2</w:t>
      </w:r>
      <w:r w:rsidRPr="00283665">
        <w:rPr>
          <w:rFonts w:eastAsiaTheme="minorEastAsia"/>
          <w:lang w:val="en-GB"/>
        </w:rPr>
        <w:t xml:space="preserve">dB better than the best </w:t>
      </w:r>
      <w:proofErr w:type="spellStart"/>
      <w:r w:rsidRPr="00283665">
        <w:rPr>
          <w:rFonts w:eastAsiaTheme="minorEastAsia"/>
          <w:lang w:val="en-GB"/>
        </w:rPr>
        <w:t>neighbor</w:t>
      </w:r>
      <w:proofErr w:type="spellEnd"/>
      <w:r w:rsidRPr="00283665">
        <w:rPr>
          <w:rFonts w:eastAsiaTheme="minorEastAsia"/>
          <w:lang w:val="en-GB"/>
        </w:rPr>
        <w:t xml:space="preserve"> cell and </w:t>
      </w:r>
      <w:r w:rsidRPr="00283665">
        <w:rPr>
          <w:rFonts w:eastAsiaTheme="minorEastAsia"/>
          <w:highlight w:val="cyan"/>
          <w:lang w:val="en-GB"/>
        </w:rPr>
        <w:t>8</w:t>
      </w:r>
      <w:r w:rsidRPr="00283665">
        <w:rPr>
          <w:rFonts w:eastAsiaTheme="minorEastAsia"/>
          <w:lang w:val="en-GB"/>
        </w:rPr>
        <w:t xml:space="preserve"> times when </w:t>
      </w:r>
      <w:proofErr w:type="spellStart"/>
      <w:r w:rsidRPr="00283665">
        <w:rPr>
          <w:rFonts w:eastAsiaTheme="minorEastAsia"/>
          <w:lang w:val="en-GB"/>
        </w:rPr>
        <w:t>PCell</w:t>
      </w:r>
      <w:proofErr w:type="spellEnd"/>
      <w:r w:rsidRPr="00283665">
        <w:rPr>
          <w:rFonts w:eastAsiaTheme="minorEastAsia"/>
          <w:lang w:val="en-GB"/>
        </w:rPr>
        <w:t xml:space="preserve"> RSRP is </w:t>
      </w:r>
      <w:r w:rsidRPr="00283665">
        <w:rPr>
          <w:rFonts w:eastAsiaTheme="minorEastAsia"/>
          <w:highlight w:val="cyan"/>
          <w:lang w:val="en-GB"/>
        </w:rPr>
        <w:t>4</w:t>
      </w:r>
      <w:r w:rsidRPr="00283665">
        <w:rPr>
          <w:rFonts w:eastAsiaTheme="minorEastAsia"/>
          <w:lang w:val="en-GB"/>
        </w:rPr>
        <w:t>dB better than the best neighbour cell</w:t>
      </w:r>
    </w:p>
    <w:p w14:paraId="14476126" w14:textId="5329F655" w:rsidR="004562CB" w:rsidRPr="00E031F4" w:rsidRDefault="00283665" w:rsidP="00283665">
      <w:pPr>
        <w:pStyle w:val="ab"/>
        <w:numPr>
          <w:ilvl w:val="1"/>
          <w:numId w:val="4"/>
        </w:numPr>
        <w:rPr>
          <w:rFonts w:eastAsiaTheme="minorEastAsia"/>
        </w:rPr>
      </w:pPr>
      <w:r w:rsidRPr="00E031F4">
        <w:rPr>
          <w:rFonts w:eastAsiaTheme="minorEastAsia"/>
        </w:rPr>
        <w:t xml:space="preserve">Performance impact (handover fail rate): 2.08% </w:t>
      </w:r>
      <w:r w:rsidRPr="00E031F4">
        <w:rPr>
          <w:rFonts w:eastAsiaTheme="minorEastAsia"/>
        </w:rPr>
        <w:sym w:font="Wingdings" w:char="F0E0"/>
      </w:r>
      <w:r w:rsidRPr="00E031F4">
        <w:rPr>
          <w:rFonts w:eastAsiaTheme="minorEastAsia"/>
        </w:rPr>
        <w:t xml:space="preserve"> 4.37%</w:t>
      </w:r>
    </w:p>
    <w:bookmarkEnd w:id="21"/>
    <w:p w14:paraId="6A0DA51B" w14:textId="6A9DE348" w:rsidR="004562CB" w:rsidRDefault="004562CB" w:rsidP="004562CB">
      <w:pPr>
        <w:rPr>
          <w:rFonts w:eastAsiaTheme="minorEastAsia"/>
          <w:lang w:val="x-none"/>
        </w:rPr>
      </w:pPr>
    </w:p>
    <w:p w14:paraId="46253B5D" w14:textId="606A6305" w:rsidR="00E031F4" w:rsidRDefault="00E031F4" w:rsidP="004562CB">
      <w:pPr>
        <w:rPr>
          <w:b/>
          <w:bCs/>
          <w:i/>
          <w:iCs/>
          <w:lang w:val="en-GB"/>
        </w:rPr>
      </w:pPr>
      <w:r>
        <w:rPr>
          <w:b/>
          <w:bCs/>
          <w:i/>
          <w:iCs/>
          <w:u w:val="single"/>
          <w:lang w:val="en-GB"/>
        </w:rPr>
        <w:t>Observation 4</w:t>
      </w:r>
      <w:r>
        <w:rPr>
          <w:b/>
          <w:bCs/>
          <w:i/>
          <w:iCs/>
          <w:lang w:val="en-GB"/>
        </w:rPr>
        <w:t>: A</w:t>
      </w:r>
      <w:r w:rsidRPr="00E031F4">
        <w:rPr>
          <w:b/>
          <w:bCs/>
          <w:i/>
          <w:iCs/>
          <w:lang w:val="en-GB"/>
        </w:rPr>
        <w:t>ssuming NW can dynamically change the MG period using some link condition criteria</w:t>
      </w:r>
      <w:r>
        <w:rPr>
          <w:b/>
          <w:bCs/>
          <w:i/>
          <w:iCs/>
          <w:lang w:val="en-GB"/>
        </w:rPr>
        <w:t xml:space="preserve"> (Case 1 and Case 2 </w:t>
      </w:r>
      <w:r w:rsidR="008768A4">
        <w:rPr>
          <w:b/>
          <w:bCs/>
          <w:i/>
          <w:iCs/>
          <w:lang w:val="en-GB"/>
        </w:rPr>
        <w:t>described</w:t>
      </w:r>
      <w:r>
        <w:rPr>
          <w:b/>
          <w:bCs/>
          <w:i/>
          <w:iCs/>
          <w:lang w:val="en-GB"/>
        </w:rPr>
        <w:t xml:space="preserve"> below), SLS results</w:t>
      </w:r>
      <w:r w:rsidR="008768A4">
        <w:rPr>
          <w:b/>
          <w:bCs/>
          <w:i/>
          <w:iCs/>
          <w:lang w:val="en-GB"/>
        </w:rPr>
        <w:t xml:space="preserve"> (mobility simulation is based on 30km/h UE speed and FR1 with 200m ISD)</w:t>
      </w:r>
      <w:r>
        <w:rPr>
          <w:b/>
          <w:bCs/>
          <w:i/>
          <w:iCs/>
          <w:lang w:val="en-GB"/>
        </w:rPr>
        <w:t xml:space="preserve"> in Figure 4</w:t>
      </w:r>
      <w:r w:rsidR="008768A4">
        <w:rPr>
          <w:b/>
          <w:bCs/>
          <w:i/>
          <w:iCs/>
          <w:lang w:val="en-GB"/>
        </w:rPr>
        <w:t xml:space="preserve"> </w:t>
      </w:r>
      <w:r>
        <w:rPr>
          <w:b/>
          <w:bCs/>
          <w:i/>
          <w:iCs/>
          <w:lang w:val="en-GB"/>
        </w:rPr>
        <w:t xml:space="preserve">show that </w:t>
      </w:r>
    </w:p>
    <w:p w14:paraId="542F93E3" w14:textId="04F5A968" w:rsidR="00E031F4" w:rsidRDefault="00E031F4" w:rsidP="00E031F4">
      <w:pPr>
        <w:pStyle w:val="ab"/>
        <w:numPr>
          <w:ilvl w:val="0"/>
          <w:numId w:val="9"/>
        </w:numPr>
        <w:rPr>
          <w:rFonts w:eastAsiaTheme="minorEastAsia"/>
          <w:b/>
          <w:bCs/>
          <w:lang w:val="en-GB"/>
        </w:rPr>
      </w:pPr>
      <w:bookmarkStart w:id="22" w:name="OLE_LINK100"/>
      <w:r w:rsidRPr="00E031F4">
        <w:rPr>
          <w:rFonts w:eastAsiaTheme="minorEastAsia" w:hint="eastAsia"/>
          <w:b/>
          <w:bCs/>
          <w:lang w:val="en-GB"/>
        </w:rPr>
        <w:t>T</w:t>
      </w:r>
      <w:r w:rsidRPr="00E031F4">
        <w:rPr>
          <w:rFonts w:eastAsiaTheme="minorEastAsia"/>
          <w:b/>
          <w:bCs/>
          <w:lang w:val="en-GB"/>
        </w:rPr>
        <w:t xml:space="preserve">he XR capacity </w:t>
      </w:r>
      <w:r>
        <w:rPr>
          <w:rFonts w:eastAsiaTheme="minorEastAsia"/>
          <w:b/>
          <w:bCs/>
          <w:lang w:val="en-GB"/>
        </w:rPr>
        <w:t xml:space="preserve">increases </w:t>
      </w:r>
      <w:r w:rsidRPr="007F763F">
        <w:rPr>
          <w:rFonts w:eastAsiaTheme="minorEastAsia"/>
          <w:b/>
          <w:bCs/>
          <w:highlight w:val="yellow"/>
          <w:lang w:val="en-GB"/>
        </w:rPr>
        <w:t>from 2 to 6</w:t>
      </w:r>
      <w:r>
        <w:rPr>
          <w:rFonts w:eastAsiaTheme="minorEastAsia"/>
          <w:b/>
          <w:bCs/>
          <w:lang w:val="en-GB"/>
        </w:rPr>
        <w:t xml:space="preserve"> under Case 1</w:t>
      </w:r>
      <w:bookmarkEnd w:id="22"/>
    </w:p>
    <w:p w14:paraId="5F70A0C5" w14:textId="424590AB" w:rsidR="00E031F4" w:rsidRDefault="00E031F4" w:rsidP="00E031F4">
      <w:pPr>
        <w:pStyle w:val="ab"/>
        <w:numPr>
          <w:ilvl w:val="0"/>
          <w:numId w:val="9"/>
        </w:numPr>
        <w:rPr>
          <w:rFonts w:eastAsiaTheme="minorEastAsia"/>
          <w:b/>
          <w:bCs/>
          <w:lang w:val="en-GB"/>
        </w:rPr>
      </w:pPr>
      <w:r>
        <w:rPr>
          <w:rFonts w:eastAsiaTheme="minorEastAsia"/>
          <w:b/>
          <w:bCs/>
          <w:lang w:val="en-GB"/>
        </w:rPr>
        <w:t xml:space="preserve">The XR capacity increases </w:t>
      </w:r>
      <w:r w:rsidRPr="007F763F">
        <w:rPr>
          <w:rFonts w:eastAsiaTheme="minorEastAsia"/>
          <w:b/>
          <w:bCs/>
          <w:highlight w:val="yellow"/>
          <w:lang w:val="en-GB"/>
        </w:rPr>
        <w:t>from 2 to 8</w:t>
      </w:r>
      <w:r>
        <w:rPr>
          <w:rFonts w:eastAsiaTheme="minorEastAsia"/>
          <w:b/>
          <w:bCs/>
          <w:lang w:val="en-GB"/>
        </w:rPr>
        <w:t xml:space="preserve"> under Case 2</w:t>
      </w:r>
    </w:p>
    <w:p w14:paraId="01CBB7E8" w14:textId="6E857B50" w:rsidR="00E031F4" w:rsidRDefault="00E031F4" w:rsidP="00E031F4">
      <w:pPr>
        <w:pStyle w:val="ab"/>
        <w:ind w:leftChars="18" w:left="40"/>
        <w:rPr>
          <w:rFonts w:eastAsiaTheme="minorEastAsia"/>
          <w:b/>
          <w:bCs/>
          <w:lang w:val="en-GB"/>
        </w:rPr>
      </w:pPr>
      <w:proofErr w:type="gramStart"/>
      <w:r>
        <w:rPr>
          <w:rFonts w:eastAsiaTheme="minorEastAsia"/>
          <w:b/>
          <w:bCs/>
          <w:lang w:val="en-GB"/>
        </w:rPr>
        <w:t>where</w:t>
      </w:r>
      <w:proofErr w:type="gramEnd"/>
    </w:p>
    <w:p w14:paraId="6AEDDE93" w14:textId="77777777" w:rsidR="00E031F4" w:rsidRPr="009F48EA" w:rsidRDefault="00E031F4" w:rsidP="00E031F4">
      <w:pPr>
        <w:pStyle w:val="ab"/>
        <w:numPr>
          <w:ilvl w:val="0"/>
          <w:numId w:val="10"/>
        </w:numPr>
        <w:rPr>
          <w:rFonts w:eastAsiaTheme="minorEastAsia"/>
          <w:b/>
          <w:bCs/>
        </w:rPr>
      </w:pPr>
      <w:r w:rsidRPr="009F48EA">
        <w:rPr>
          <w:rFonts w:eastAsiaTheme="minorEastAsia"/>
          <w:b/>
          <w:bCs/>
        </w:rPr>
        <w:t xml:space="preserve">Case 1: The MG </w:t>
      </w:r>
      <w:r w:rsidRPr="009F48EA">
        <w:rPr>
          <w:rFonts w:eastAsiaTheme="minorEastAsia"/>
          <w:b/>
          <w:bCs/>
          <w:lang w:val="en-GB"/>
        </w:rPr>
        <w:t xml:space="preserve">period is adapted to be </w:t>
      </w:r>
      <w:r w:rsidRPr="009F48EA">
        <w:rPr>
          <w:rFonts w:eastAsiaTheme="minorEastAsia"/>
          <w:b/>
          <w:bCs/>
          <w:highlight w:val="cyan"/>
          <w:lang w:val="en-GB"/>
        </w:rPr>
        <w:t>2</w:t>
      </w:r>
      <w:r w:rsidRPr="009F48EA">
        <w:rPr>
          <w:rFonts w:eastAsiaTheme="minorEastAsia"/>
          <w:b/>
          <w:bCs/>
          <w:lang w:val="en-GB"/>
        </w:rPr>
        <w:t xml:space="preserve"> times when </w:t>
      </w:r>
      <w:proofErr w:type="spellStart"/>
      <w:r w:rsidRPr="009F48EA">
        <w:rPr>
          <w:rFonts w:eastAsiaTheme="minorEastAsia"/>
          <w:b/>
          <w:bCs/>
          <w:lang w:val="en-GB"/>
        </w:rPr>
        <w:t>PCell</w:t>
      </w:r>
      <w:proofErr w:type="spellEnd"/>
      <w:r w:rsidRPr="009F48EA">
        <w:rPr>
          <w:rFonts w:eastAsiaTheme="minorEastAsia"/>
          <w:b/>
          <w:bCs/>
          <w:lang w:val="en-GB"/>
        </w:rPr>
        <w:t xml:space="preserve"> RSRP is </w:t>
      </w:r>
      <w:r w:rsidRPr="009F48EA">
        <w:rPr>
          <w:rFonts w:eastAsiaTheme="minorEastAsia"/>
          <w:b/>
          <w:bCs/>
          <w:highlight w:val="cyan"/>
          <w:lang w:val="en-GB"/>
        </w:rPr>
        <w:t>2</w:t>
      </w:r>
      <w:r w:rsidRPr="009F48EA">
        <w:rPr>
          <w:rFonts w:eastAsiaTheme="minorEastAsia"/>
          <w:b/>
          <w:bCs/>
          <w:lang w:val="en-GB"/>
        </w:rPr>
        <w:t xml:space="preserve">dB better than the best </w:t>
      </w:r>
      <w:proofErr w:type="spellStart"/>
      <w:r w:rsidRPr="009F48EA">
        <w:rPr>
          <w:rFonts w:eastAsiaTheme="minorEastAsia"/>
          <w:b/>
          <w:bCs/>
          <w:lang w:val="en-GB"/>
        </w:rPr>
        <w:t>neighbor</w:t>
      </w:r>
      <w:proofErr w:type="spellEnd"/>
      <w:r w:rsidRPr="009F48EA">
        <w:rPr>
          <w:rFonts w:eastAsiaTheme="minorEastAsia"/>
          <w:b/>
          <w:bCs/>
          <w:lang w:val="en-GB"/>
        </w:rPr>
        <w:t xml:space="preserve"> cell and </w:t>
      </w:r>
      <w:r w:rsidRPr="009F48EA">
        <w:rPr>
          <w:rFonts w:eastAsiaTheme="minorEastAsia"/>
          <w:b/>
          <w:bCs/>
          <w:highlight w:val="cyan"/>
          <w:lang w:val="en-GB"/>
        </w:rPr>
        <w:t>4</w:t>
      </w:r>
      <w:r w:rsidRPr="009F48EA">
        <w:rPr>
          <w:rFonts w:eastAsiaTheme="minorEastAsia"/>
          <w:b/>
          <w:bCs/>
          <w:lang w:val="en-GB"/>
        </w:rPr>
        <w:t xml:space="preserve"> times when </w:t>
      </w:r>
      <w:proofErr w:type="spellStart"/>
      <w:r w:rsidRPr="009F48EA">
        <w:rPr>
          <w:rFonts w:eastAsiaTheme="minorEastAsia"/>
          <w:b/>
          <w:bCs/>
          <w:lang w:val="en-GB"/>
        </w:rPr>
        <w:t>PCell</w:t>
      </w:r>
      <w:proofErr w:type="spellEnd"/>
      <w:r w:rsidRPr="009F48EA">
        <w:rPr>
          <w:rFonts w:eastAsiaTheme="minorEastAsia"/>
          <w:b/>
          <w:bCs/>
          <w:lang w:val="en-GB"/>
        </w:rPr>
        <w:t xml:space="preserve"> RSRP is </w:t>
      </w:r>
      <w:r w:rsidRPr="009F48EA">
        <w:rPr>
          <w:rFonts w:eastAsiaTheme="minorEastAsia"/>
          <w:b/>
          <w:bCs/>
          <w:highlight w:val="cyan"/>
          <w:lang w:val="en-GB"/>
        </w:rPr>
        <w:t>4</w:t>
      </w:r>
      <w:r w:rsidRPr="009F48EA">
        <w:rPr>
          <w:rFonts w:eastAsiaTheme="minorEastAsia"/>
          <w:b/>
          <w:bCs/>
          <w:lang w:val="en-GB"/>
        </w:rPr>
        <w:t>dB better than the best neighbour cell</w:t>
      </w:r>
    </w:p>
    <w:p w14:paraId="7048CFB2" w14:textId="36AE7373" w:rsidR="00E031F4" w:rsidRPr="009F48EA" w:rsidRDefault="00E031F4" w:rsidP="00E031F4">
      <w:pPr>
        <w:pStyle w:val="ab"/>
        <w:numPr>
          <w:ilvl w:val="1"/>
          <w:numId w:val="10"/>
        </w:numPr>
        <w:rPr>
          <w:rFonts w:eastAsiaTheme="minorEastAsia"/>
          <w:b/>
          <w:bCs/>
          <w:lang w:val="en-GB"/>
        </w:rPr>
      </w:pPr>
      <w:r w:rsidRPr="009F48EA">
        <w:rPr>
          <w:rFonts w:eastAsiaTheme="minorEastAsia"/>
          <w:b/>
          <w:bCs/>
        </w:rPr>
        <w:t xml:space="preserve">Performance impact (handover fail rate): 2.08% </w:t>
      </w:r>
      <w:r w:rsidRPr="009F48EA">
        <w:rPr>
          <w:rFonts w:eastAsiaTheme="minorEastAsia"/>
          <w:b/>
          <w:bCs/>
        </w:rPr>
        <w:sym w:font="Wingdings" w:char="F0E0"/>
      </w:r>
      <w:r w:rsidRPr="009F48EA">
        <w:rPr>
          <w:rFonts w:eastAsiaTheme="minorEastAsia"/>
          <w:b/>
          <w:bCs/>
        </w:rPr>
        <w:t xml:space="preserve"> 2.81%</w:t>
      </w:r>
    </w:p>
    <w:p w14:paraId="31903ED6" w14:textId="77777777" w:rsidR="00E031F4" w:rsidRPr="009F48EA" w:rsidRDefault="00E031F4" w:rsidP="00E031F4">
      <w:pPr>
        <w:pStyle w:val="ab"/>
        <w:numPr>
          <w:ilvl w:val="0"/>
          <w:numId w:val="10"/>
        </w:numPr>
        <w:rPr>
          <w:rFonts w:eastAsiaTheme="minorEastAsia"/>
          <w:b/>
          <w:bCs/>
        </w:rPr>
      </w:pPr>
      <w:r w:rsidRPr="009F48EA">
        <w:rPr>
          <w:rFonts w:eastAsiaTheme="minorEastAsia"/>
          <w:b/>
          <w:bCs/>
          <w:lang w:val="en-GB"/>
        </w:rPr>
        <w:t xml:space="preserve">Case 2: </w:t>
      </w:r>
      <w:r w:rsidRPr="009F48EA">
        <w:rPr>
          <w:rFonts w:eastAsiaTheme="minorEastAsia"/>
          <w:b/>
          <w:bCs/>
        </w:rPr>
        <w:t xml:space="preserve">The MG </w:t>
      </w:r>
      <w:r w:rsidRPr="009F48EA">
        <w:rPr>
          <w:rFonts w:eastAsiaTheme="minorEastAsia"/>
          <w:b/>
          <w:bCs/>
          <w:lang w:val="en-GB"/>
        </w:rPr>
        <w:t xml:space="preserve">period is adapted to be </w:t>
      </w:r>
      <w:r w:rsidRPr="009F48EA">
        <w:rPr>
          <w:rFonts w:eastAsiaTheme="minorEastAsia"/>
          <w:b/>
          <w:bCs/>
          <w:highlight w:val="cyan"/>
          <w:lang w:val="en-GB"/>
        </w:rPr>
        <w:t>4</w:t>
      </w:r>
      <w:r w:rsidRPr="009F48EA">
        <w:rPr>
          <w:rFonts w:eastAsiaTheme="minorEastAsia"/>
          <w:b/>
          <w:bCs/>
          <w:lang w:val="en-GB"/>
        </w:rPr>
        <w:t xml:space="preserve"> times when </w:t>
      </w:r>
      <w:proofErr w:type="spellStart"/>
      <w:r w:rsidRPr="009F48EA">
        <w:rPr>
          <w:rFonts w:eastAsiaTheme="minorEastAsia"/>
          <w:b/>
          <w:bCs/>
          <w:lang w:val="en-GB"/>
        </w:rPr>
        <w:t>PCell</w:t>
      </w:r>
      <w:proofErr w:type="spellEnd"/>
      <w:r w:rsidRPr="009F48EA">
        <w:rPr>
          <w:rFonts w:eastAsiaTheme="minorEastAsia"/>
          <w:b/>
          <w:bCs/>
          <w:lang w:val="en-GB"/>
        </w:rPr>
        <w:t xml:space="preserve"> RSRP is </w:t>
      </w:r>
      <w:r w:rsidRPr="009F48EA">
        <w:rPr>
          <w:rFonts w:eastAsiaTheme="minorEastAsia"/>
          <w:b/>
          <w:bCs/>
          <w:highlight w:val="cyan"/>
          <w:lang w:val="en-GB"/>
        </w:rPr>
        <w:t>2</w:t>
      </w:r>
      <w:r w:rsidRPr="009F48EA">
        <w:rPr>
          <w:rFonts w:eastAsiaTheme="minorEastAsia"/>
          <w:b/>
          <w:bCs/>
          <w:lang w:val="en-GB"/>
        </w:rPr>
        <w:t xml:space="preserve">dB better than the best </w:t>
      </w:r>
      <w:proofErr w:type="spellStart"/>
      <w:r w:rsidRPr="009F48EA">
        <w:rPr>
          <w:rFonts w:eastAsiaTheme="minorEastAsia"/>
          <w:b/>
          <w:bCs/>
          <w:lang w:val="en-GB"/>
        </w:rPr>
        <w:t>neighbor</w:t>
      </w:r>
      <w:proofErr w:type="spellEnd"/>
      <w:r w:rsidRPr="009F48EA">
        <w:rPr>
          <w:rFonts w:eastAsiaTheme="minorEastAsia"/>
          <w:b/>
          <w:bCs/>
          <w:lang w:val="en-GB"/>
        </w:rPr>
        <w:t xml:space="preserve"> cell and </w:t>
      </w:r>
      <w:r w:rsidRPr="009F48EA">
        <w:rPr>
          <w:rFonts w:eastAsiaTheme="minorEastAsia"/>
          <w:b/>
          <w:bCs/>
          <w:highlight w:val="cyan"/>
          <w:lang w:val="en-GB"/>
        </w:rPr>
        <w:t>8</w:t>
      </w:r>
      <w:r w:rsidRPr="009F48EA">
        <w:rPr>
          <w:rFonts w:eastAsiaTheme="minorEastAsia"/>
          <w:b/>
          <w:bCs/>
          <w:lang w:val="en-GB"/>
        </w:rPr>
        <w:t xml:space="preserve"> times when </w:t>
      </w:r>
      <w:proofErr w:type="spellStart"/>
      <w:r w:rsidRPr="009F48EA">
        <w:rPr>
          <w:rFonts w:eastAsiaTheme="minorEastAsia"/>
          <w:b/>
          <w:bCs/>
          <w:lang w:val="en-GB"/>
        </w:rPr>
        <w:t>PCell</w:t>
      </w:r>
      <w:proofErr w:type="spellEnd"/>
      <w:r w:rsidRPr="009F48EA">
        <w:rPr>
          <w:rFonts w:eastAsiaTheme="minorEastAsia"/>
          <w:b/>
          <w:bCs/>
          <w:lang w:val="en-GB"/>
        </w:rPr>
        <w:t xml:space="preserve"> RSRP is </w:t>
      </w:r>
      <w:r w:rsidRPr="009F48EA">
        <w:rPr>
          <w:rFonts w:eastAsiaTheme="minorEastAsia"/>
          <w:b/>
          <w:bCs/>
          <w:highlight w:val="cyan"/>
          <w:lang w:val="en-GB"/>
        </w:rPr>
        <w:t>4</w:t>
      </w:r>
      <w:r w:rsidRPr="009F48EA">
        <w:rPr>
          <w:rFonts w:eastAsiaTheme="minorEastAsia"/>
          <w:b/>
          <w:bCs/>
          <w:lang w:val="en-GB"/>
        </w:rPr>
        <w:t>dB better than the best neighbour cell</w:t>
      </w:r>
    </w:p>
    <w:p w14:paraId="0C9A58E7" w14:textId="6B62497D" w:rsidR="00E031F4" w:rsidRPr="009F48EA" w:rsidRDefault="00E031F4" w:rsidP="00E031F4">
      <w:pPr>
        <w:pStyle w:val="ab"/>
        <w:numPr>
          <w:ilvl w:val="1"/>
          <w:numId w:val="10"/>
        </w:numPr>
        <w:rPr>
          <w:rFonts w:eastAsiaTheme="minorEastAsia"/>
          <w:b/>
          <w:bCs/>
        </w:rPr>
      </w:pPr>
      <w:r w:rsidRPr="009F48EA">
        <w:rPr>
          <w:rFonts w:eastAsiaTheme="minorEastAsia"/>
          <w:b/>
          <w:bCs/>
        </w:rPr>
        <w:t xml:space="preserve">Performance impact (handover fail rate): 2.08% </w:t>
      </w:r>
      <w:r w:rsidRPr="009F48EA">
        <w:rPr>
          <w:rFonts w:eastAsiaTheme="minorEastAsia"/>
          <w:b/>
          <w:bCs/>
        </w:rPr>
        <w:sym w:font="Wingdings" w:char="F0E0"/>
      </w:r>
      <w:r w:rsidRPr="009F48EA">
        <w:rPr>
          <w:rFonts w:eastAsiaTheme="minorEastAsia"/>
          <w:b/>
          <w:bCs/>
        </w:rPr>
        <w:t xml:space="preserve"> 4.37%</w:t>
      </w:r>
    </w:p>
    <w:bookmarkEnd w:id="12"/>
    <w:p w14:paraId="44DCD51A" w14:textId="1D6B7B16" w:rsidR="003D0835" w:rsidRDefault="00611CD9" w:rsidP="003D0835">
      <w:pPr>
        <w:pStyle w:val="1"/>
        <w:jc w:val="both"/>
        <w:rPr>
          <w:lang w:eastAsia="zh-TW"/>
        </w:rPr>
      </w:pPr>
      <w:r>
        <w:rPr>
          <w:lang w:eastAsia="zh-TW"/>
        </w:rPr>
        <w:t xml:space="preserve">Enhancement of </w:t>
      </w:r>
      <w:r w:rsidR="003D0835">
        <w:rPr>
          <w:lang w:eastAsia="zh-TW"/>
        </w:rPr>
        <w:t>Cross Carrier HARQ Retransmission</w:t>
      </w:r>
    </w:p>
    <w:p w14:paraId="66E815A4" w14:textId="5512F0B8" w:rsidR="003D0835" w:rsidRDefault="003D0835" w:rsidP="003D0835">
      <w:pPr>
        <w:tabs>
          <w:tab w:val="num" w:pos="720"/>
        </w:tabs>
        <w:jc w:val="both"/>
      </w:pPr>
      <w:bookmarkStart w:id="23" w:name="OLE_LINK105"/>
      <w:r>
        <w:t>For o</w:t>
      </w:r>
      <w:r w:rsidRPr="00273B51">
        <w:t>utdoor wide area deployment</w:t>
      </w:r>
      <w:r>
        <w:t>,</w:t>
      </w:r>
      <w:r w:rsidRPr="00273B51">
        <w:t xml:space="preserve"> TDD patterns favoring UL-heavy or DL-heavy traffic</w:t>
      </w:r>
      <w:r>
        <w:t xml:space="preserve"> are very common and widely deployed</w:t>
      </w:r>
      <w:r w:rsidR="007F763F">
        <w:t xml:space="preserve">, </w:t>
      </w:r>
      <w:r w:rsidRPr="00273B51">
        <w:t xml:space="preserve">which leads to extra </w:t>
      </w:r>
      <w:r w:rsidR="007F763F">
        <w:t xml:space="preserve">PDCCH alignment </w:t>
      </w:r>
      <w:r w:rsidRPr="00273B51">
        <w:t>delay</w:t>
      </w:r>
      <w:r w:rsidR="007F763F">
        <w:t xml:space="preserve"> when retransmission happens</w:t>
      </w:r>
      <w:r w:rsidRPr="00273B51">
        <w:t>.</w:t>
      </w:r>
      <w:bookmarkEnd w:id="23"/>
    </w:p>
    <w:p w14:paraId="7093348E" w14:textId="77777777" w:rsidR="003D0835" w:rsidRPr="00926DB0" w:rsidRDefault="003D0835" w:rsidP="003D0835"/>
    <w:p w14:paraId="5A540EB7" w14:textId="77777777" w:rsidR="003D0835" w:rsidRDefault="003D0835" w:rsidP="003D0835">
      <w:pPr>
        <w:jc w:val="both"/>
        <w:rPr>
          <w:kern w:val="2"/>
          <w:lang w:eastAsia="zh-CN"/>
        </w:rPr>
      </w:pPr>
      <w:r>
        <w:rPr>
          <w:noProof/>
        </w:rPr>
        <w:drawing>
          <wp:inline distT="0" distB="0" distL="0" distR="0" wp14:anchorId="4AA3FF69" wp14:editId="108A3996">
            <wp:extent cx="5943600" cy="171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715135"/>
                    </a:xfrm>
                    <a:prstGeom prst="rect">
                      <a:avLst/>
                    </a:prstGeom>
                  </pic:spPr>
                </pic:pic>
              </a:graphicData>
            </a:graphic>
          </wp:inline>
        </w:drawing>
      </w:r>
    </w:p>
    <w:p w14:paraId="46034CF6" w14:textId="77777777" w:rsidR="00070CE0" w:rsidRDefault="00070CE0" w:rsidP="003D0835">
      <w:pPr>
        <w:tabs>
          <w:tab w:val="num" w:pos="720"/>
        </w:tabs>
        <w:spacing w:after="120"/>
        <w:jc w:val="both"/>
      </w:pPr>
    </w:p>
    <w:p w14:paraId="5A22C1C3" w14:textId="0F7F6DCD" w:rsidR="003D0835" w:rsidRPr="00DE54D0" w:rsidRDefault="00070CE0" w:rsidP="003D0835">
      <w:pPr>
        <w:jc w:val="both"/>
        <w:rPr>
          <w:b/>
          <w:i/>
        </w:rPr>
      </w:pPr>
      <w:bookmarkStart w:id="24" w:name="_Hlk101345680"/>
      <w:bookmarkStart w:id="25" w:name="OLE_LINK116"/>
      <w:r w:rsidRPr="00DF6045">
        <w:rPr>
          <w:rFonts w:hint="eastAsia"/>
          <w:b/>
          <w:bCs/>
          <w:i/>
          <w:iCs/>
          <w:u w:val="single"/>
          <w:lang w:val="en-GB"/>
        </w:rPr>
        <w:t>O</w:t>
      </w:r>
      <w:r w:rsidRPr="00DF6045">
        <w:rPr>
          <w:b/>
          <w:bCs/>
          <w:i/>
          <w:iCs/>
          <w:u w:val="single"/>
          <w:lang w:val="en-GB"/>
        </w:rPr>
        <w:t xml:space="preserve">bservation </w:t>
      </w:r>
      <w:r w:rsidR="007F763F">
        <w:rPr>
          <w:b/>
          <w:bCs/>
          <w:i/>
          <w:iCs/>
          <w:u w:val="single"/>
          <w:lang w:val="en-GB"/>
        </w:rPr>
        <w:t>5</w:t>
      </w:r>
      <w:r w:rsidRPr="00DF6045">
        <w:rPr>
          <w:b/>
          <w:bCs/>
          <w:i/>
          <w:iCs/>
          <w:lang w:val="en-GB"/>
        </w:rPr>
        <w:t xml:space="preserve">: </w:t>
      </w:r>
      <w:r w:rsidR="007F763F" w:rsidRPr="007F763F">
        <w:rPr>
          <w:b/>
          <w:i/>
        </w:rPr>
        <w:t>For outdoor wide area deployment, TDD patterns favoring UL-heavy or DL-heavy traffic are very common and widely deployed, which leads to extra PDCCH alignment delay when retransmission happens.</w:t>
      </w:r>
    </w:p>
    <w:bookmarkEnd w:id="24"/>
    <w:p w14:paraId="72E404B6" w14:textId="77777777" w:rsidR="00070CE0" w:rsidRPr="007F763F" w:rsidRDefault="00070CE0" w:rsidP="003D0835">
      <w:pPr>
        <w:tabs>
          <w:tab w:val="num" w:pos="1440"/>
        </w:tabs>
        <w:jc w:val="both"/>
        <w:rPr>
          <w:kern w:val="2"/>
          <w:lang w:eastAsia="zh-CN"/>
        </w:rPr>
      </w:pPr>
    </w:p>
    <w:p w14:paraId="6FFEF09D" w14:textId="57EC9C56" w:rsidR="003D0835" w:rsidRPr="00070CE0" w:rsidRDefault="003D0835" w:rsidP="00070CE0">
      <w:pPr>
        <w:jc w:val="both"/>
        <w:rPr>
          <w:kern w:val="2"/>
          <w:lang w:val="en-GB" w:eastAsia="zh-CN"/>
        </w:rPr>
      </w:pPr>
      <w:r w:rsidRPr="00FD430C">
        <w:rPr>
          <w:kern w:val="2"/>
          <w:lang w:val="en-GB" w:eastAsia="zh-CN"/>
        </w:rPr>
        <w:t>One potential latency enhancement for cross-carriers scheduling is</w:t>
      </w:r>
      <w:r>
        <w:rPr>
          <w:kern w:val="2"/>
          <w:lang w:val="en-GB" w:eastAsia="zh-CN"/>
        </w:rPr>
        <w:t xml:space="preserve"> </w:t>
      </w:r>
      <w:r w:rsidRPr="00FD430C">
        <w:rPr>
          <w:kern w:val="2"/>
          <w:lang w:val="en-GB" w:eastAsia="zh-CN"/>
        </w:rPr>
        <w:t>HARQ retransmissions across CCs, which will lead to latency enhancement in CA with TDD carriers.</w:t>
      </w:r>
      <w:r>
        <w:rPr>
          <w:kern w:val="2"/>
          <w:lang w:val="en-GB" w:eastAsia="zh-CN"/>
        </w:rPr>
        <w:t xml:space="preserve"> Hence, t</w:t>
      </w:r>
      <w:r w:rsidRPr="001703C2">
        <w:rPr>
          <w:kern w:val="2"/>
          <w:lang w:val="en-GB" w:eastAsia="zh-CN"/>
        </w:rPr>
        <w:t>he initial HARQ transmission is sent on one particular CC and the associated HARQ retransmissions can be scheduled and sent on another CC.</w:t>
      </w:r>
      <w:r w:rsidR="00070CE0">
        <w:rPr>
          <w:rFonts w:eastAsiaTheme="minorEastAsia" w:hint="eastAsia"/>
          <w:kern w:val="2"/>
          <w:lang w:val="en-GB"/>
        </w:rPr>
        <w:t xml:space="preserve"> </w:t>
      </w:r>
      <w:r w:rsidRPr="00FD430C">
        <w:rPr>
          <w:kern w:val="2"/>
          <w:lang w:val="en-GB" w:eastAsia="zh-CN"/>
        </w:rPr>
        <w:t xml:space="preserve">The cross-carriers scheduling proposals are </w:t>
      </w:r>
      <w:r>
        <w:rPr>
          <w:kern w:val="2"/>
          <w:lang w:val="en-GB" w:eastAsia="zh-CN"/>
        </w:rPr>
        <w:t xml:space="preserve">also </w:t>
      </w:r>
      <w:r w:rsidRPr="00FD430C">
        <w:rPr>
          <w:kern w:val="2"/>
          <w:lang w:val="en-GB" w:eastAsia="zh-CN"/>
        </w:rPr>
        <w:t>applicable for</w:t>
      </w:r>
      <w:r>
        <w:rPr>
          <w:kern w:val="2"/>
          <w:lang w:val="en-GB" w:eastAsia="zh-CN"/>
        </w:rPr>
        <w:t xml:space="preserve">: </w:t>
      </w:r>
      <w:r w:rsidRPr="00FD430C">
        <w:rPr>
          <w:kern w:val="2"/>
          <w:lang w:val="en-GB" w:eastAsia="zh-CN"/>
        </w:rPr>
        <w:t>FR1 vs FR2</w:t>
      </w:r>
      <w:r>
        <w:rPr>
          <w:kern w:val="2"/>
          <w:lang w:val="en-GB" w:eastAsia="zh-CN"/>
        </w:rPr>
        <w:t xml:space="preserve">, </w:t>
      </w:r>
      <w:r w:rsidRPr="00FD430C">
        <w:rPr>
          <w:kern w:val="2"/>
          <w:lang w:val="en-GB" w:eastAsia="zh-CN"/>
        </w:rPr>
        <w:t>Unlicensed vs licenced</w:t>
      </w:r>
      <w:r>
        <w:rPr>
          <w:kern w:val="2"/>
          <w:lang w:val="en-GB" w:eastAsia="zh-CN"/>
        </w:rPr>
        <w:t xml:space="preserve">, </w:t>
      </w:r>
      <w:r w:rsidRPr="00FD430C">
        <w:rPr>
          <w:kern w:val="2"/>
          <w:lang w:val="en-GB" w:eastAsia="zh-CN"/>
        </w:rPr>
        <w:t>FDD vs TDD</w:t>
      </w:r>
      <w:r>
        <w:rPr>
          <w:kern w:val="2"/>
          <w:lang w:val="en-GB" w:eastAsia="zh-CN"/>
        </w:rPr>
        <w:t xml:space="preserve">. </w:t>
      </w:r>
    </w:p>
    <w:p w14:paraId="2261AC00" w14:textId="77777777" w:rsidR="003D0835" w:rsidRDefault="003D0835" w:rsidP="003D0835">
      <w:pPr>
        <w:jc w:val="both"/>
        <w:rPr>
          <w:kern w:val="2"/>
          <w:lang w:eastAsia="zh-CN"/>
        </w:rPr>
      </w:pPr>
    </w:p>
    <w:p w14:paraId="1810444F" w14:textId="77777777" w:rsidR="003D0835" w:rsidRDefault="003D0835" w:rsidP="003D0835">
      <w:pPr>
        <w:jc w:val="both"/>
        <w:rPr>
          <w:kern w:val="2"/>
          <w:lang w:eastAsia="zh-CN"/>
        </w:rPr>
      </w:pPr>
      <w:r>
        <w:rPr>
          <w:noProof/>
          <w:kern w:val="2"/>
          <w:lang w:eastAsia="zh-CN"/>
        </w:rPr>
        <w:drawing>
          <wp:inline distT="0" distB="0" distL="0" distR="0" wp14:anchorId="077BBA26" wp14:editId="30A0F363">
            <wp:extent cx="6913535" cy="120984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63033" cy="1236004"/>
                    </a:xfrm>
                    <a:prstGeom prst="rect">
                      <a:avLst/>
                    </a:prstGeom>
                    <a:noFill/>
                  </pic:spPr>
                </pic:pic>
              </a:graphicData>
            </a:graphic>
          </wp:inline>
        </w:drawing>
      </w:r>
    </w:p>
    <w:p w14:paraId="4319490A" w14:textId="1D907C8C" w:rsidR="003D0835" w:rsidRDefault="003D0835" w:rsidP="003D0835">
      <w:pPr>
        <w:rPr>
          <w:lang w:val="en-AU"/>
        </w:rPr>
      </w:pPr>
      <w:bookmarkStart w:id="26" w:name="_Hlk101345704"/>
    </w:p>
    <w:p w14:paraId="585990FA" w14:textId="514DAF9A" w:rsidR="00070CE0" w:rsidRDefault="00070CE0" w:rsidP="00070CE0">
      <w:pPr>
        <w:jc w:val="both"/>
        <w:rPr>
          <w:kern w:val="2"/>
          <w:lang w:eastAsia="zh-CN"/>
        </w:rPr>
      </w:pPr>
      <w:r>
        <w:rPr>
          <w:kern w:val="2"/>
          <w:lang w:eastAsia="zh-CN"/>
        </w:rPr>
        <w:t xml:space="preserve">One solution to remove this restriction is to design </w:t>
      </w:r>
      <w:r w:rsidRPr="001703C2">
        <w:rPr>
          <w:kern w:val="2"/>
          <w:lang w:eastAsia="zh-CN"/>
        </w:rPr>
        <w:t>common HARQ processes pool per cell group</w:t>
      </w:r>
      <w:r>
        <w:rPr>
          <w:kern w:val="2"/>
          <w:lang w:eastAsia="zh-CN"/>
        </w:rPr>
        <w:t xml:space="preserve"> or in addition to the HARQ process pools defined per CC. </w:t>
      </w:r>
    </w:p>
    <w:p w14:paraId="2C5686A1" w14:textId="77777777" w:rsidR="00C32D9B" w:rsidRDefault="00C32D9B" w:rsidP="00070CE0">
      <w:pPr>
        <w:jc w:val="both"/>
        <w:rPr>
          <w:kern w:val="2"/>
          <w:lang w:eastAsia="zh-CN"/>
        </w:rPr>
      </w:pPr>
    </w:p>
    <w:p w14:paraId="4B06D29D" w14:textId="7F1B9C76" w:rsidR="00070CE0" w:rsidRDefault="00070CE0" w:rsidP="00070CE0">
      <w:pPr>
        <w:rPr>
          <w:lang w:val="en-AU"/>
        </w:rPr>
      </w:pPr>
      <w:r>
        <w:rPr>
          <w:kern w:val="2"/>
          <w:lang w:eastAsia="zh-CN"/>
        </w:rPr>
        <w:t xml:space="preserve">Another alternative is </w:t>
      </w:r>
      <w:r w:rsidRPr="001703C2">
        <w:rPr>
          <w:kern w:val="2"/>
          <w:lang w:eastAsia="zh-CN"/>
        </w:rPr>
        <w:t xml:space="preserve">to exchange information between two HARQ process pools.  </w:t>
      </w:r>
      <w:r>
        <w:rPr>
          <w:kern w:val="2"/>
          <w:lang w:eastAsia="zh-CN"/>
        </w:rPr>
        <w:t xml:space="preserve">Hence, </w:t>
      </w:r>
      <w:bookmarkStart w:id="27" w:name="_Hlk110531372"/>
      <w:r>
        <w:rPr>
          <w:kern w:val="2"/>
          <w:lang w:eastAsia="zh-CN"/>
        </w:rPr>
        <w:t xml:space="preserve">establishing a </w:t>
      </w:r>
      <w:r w:rsidRPr="001703C2">
        <w:rPr>
          <w:kern w:val="2"/>
          <w:lang w:eastAsia="zh-CN"/>
        </w:rPr>
        <w:t>mapping between the HARQ process for the initial transmission on a specific CC and the HARQ process for the retransmission on another CC</w:t>
      </w:r>
      <w:bookmarkEnd w:id="27"/>
      <w:r w:rsidRPr="001703C2">
        <w:rPr>
          <w:kern w:val="2"/>
          <w:lang w:eastAsia="zh-CN"/>
        </w:rPr>
        <w:t>.</w:t>
      </w:r>
    </w:p>
    <w:p w14:paraId="7AF65CF8" w14:textId="77777777" w:rsidR="00070CE0" w:rsidRDefault="00070CE0" w:rsidP="003D0835">
      <w:pPr>
        <w:rPr>
          <w:lang w:val="en-AU"/>
        </w:rPr>
      </w:pPr>
    </w:p>
    <w:p w14:paraId="3C13E345" w14:textId="01277B09" w:rsidR="003D0835" w:rsidRDefault="00070CE0" w:rsidP="00070CE0">
      <w:pPr>
        <w:jc w:val="both"/>
        <w:rPr>
          <w:b/>
          <w:i/>
          <w:lang w:val="en-AU" w:eastAsia="en-US"/>
        </w:rPr>
      </w:pPr>
      <w:r w:rsidRPr="00A503D8">
        <w:rPr>
          <w:b/>
          <w:i/>
          <w:u w:val="single"/>
          <w:lang w:val="en-AU" w:eastAsia="en-US"/>
        </w:rPr>
        <w:t xml:space="preserve">Proposal </w:t>
      </w:r>
      <w:r>
        <w:rPr>
          <w:b/>
          <w:i/>
          <w:u w:val="single"/>
          <w:lang w:val="en-AU" w:eastAsia="en-US"/>
        </w:rPr>
        <w:t>2</w:t>
      </w:r>
      <w:r>
        <w:rPr>
          <w:b/>
          <w:i/>
          <w:lang w:val="en-AU" w:eastAsia="en-US"/>
        </w:rPr>
        <w:t>:</w:t>
      </w:r>
      <w:r w:rsidR="003D0835" w:rsidRPr="00070CE0">
        <w:rPr>
          <w:b/>
          <w:i/>
          <w:lang w:val="en-AU" w:eastAsia="en-US"/>
        </w:rPr>
        <w:t xml:space="preserve"> Under CA with different TDD patterns, data retransmission can take place on the carrier different from its initial transmission</w:t>
      </w:r>
      <w:r>
        <w:rPr>
          <w:b/>
          <w:i/>
          <w:lang w:val="en-AU" w:eastAsia="en-US"/>
        </w:rPr>
        <w:t xml:space="preserve">. This can be realized by either </w:t>
      </w:r>
    </w:p>
    <w:p w14:paraId="62A7B932" w14:textId="5B663757" w:rsidR="00070CE0" w:rsidRDefault="00070CE0" w:rsidP="00EB38D9">
      <w:pPr>
        <w:pStyle w:val="ab"/>
        <w:numPr>
          <w:ilvl w:val="0"/>
          <w:numId w:val="7"/>
        </w:numPr>
        <w:jc w:val="both"/>
        <w:rPr>
          <w:b/>
          <w:i/>
          <w:lang w:val="en-AU" w:eastAsia="en-US"/>
        </w:rPr>
      </w:pPr>
      <w:r>
        <w:rPr>
          <w:b/>
          <w:i/>
          <w:lang w:val="en-AU" w:eastAsia="en-US"/>
        </w:rPr>
        <w:t>D</w:t>
      </w:r>
      <w:r w:rsidRPr="00070CE0">
        <w:rPr>
          <w:b/>
          <w:i/>
          <w:lang w:val="en-AU" w:eastAsia="en-US"/>
        </w:rPr>
        <w:t>esign</w:t>
      </w:r>
      <w:r w:rsidR="00C32D9B">
        <w:rPr>
          <w:b/>
          <w:i/>
          <w:lang w:val="en-AU" w:eastAsia="en-US"/>
        </w:rPr>
        <w:t>ing</w:t>
      </w:r>
      <w:r w:rsidRPr="00070CE0">
        <w:rPr>
          <w:b/>
          <w:i/>
          <w:lang w:val="en-AU" w:eastAsia="en-US"/>
        </w:rPr>
        <w:t xml:space="preserve"> common HARQ processes pool per cell group or in addition to the HARQ process pools defined per CC</w:t>
      </w:r>
      <w:r>
        <w:rPr>
          <w:b/>
          <w:i/>
          <w:lang w:val="en-AU" w:eastAsia="en-US"/>
        </w:rPr>
        <w:t>, or</w:t>
      </w:r>
    </w:p>
    <w:p w14:paraId="73454E61" w14:textId="0931379C" w:rsidR="003D0835" w:rsidRDefault="00070CE0" w:rsidP="00EB38D9">
      <w:pPr>
        <w:pStyle w:val="ab"/>
        <w:numPr>
          <w:ilvl w:val="0"/>
          <w:numId w:val="7"/>
        </w:numPr>
        <w:jc w:val="both"/>
        <w:rPr>
          <w:b/>
          <w:i/>
          <w:lang w:val="en-AU" w:eastAsia="en-US"/>
        </w:rPr>
      </w:pPr>
      <w:r>
        <w:rPr>
          <w:b/>
          <w:i/>
          <w:lang w:val="en-AU" w:eastAsia="en-US"/>
        </w:rPr>
        <w:t>E</w:t>
      </w:r>
      <w:r w:rsidRPr="00070CE0">
        <w:rPr>
          <w:b/>
          <w:i/>
          <w:lang w:val="en-AU" w:eastAsia="en-US"/>
        </w:rPr>
        <w:t>stablishing a mapping between the HARQ process for the initial transmission on a specific CC and the HARQ process for the retransmission on another CC</w:t>
      </w:r>
      <w:bookmarkEnd w:id="26"/>
    </w:p>
    <w:p w14:paraId="658F693A" w14:textId="13784E0A" w:rsidR="00562CF1" w:rsidRDefault="007949B2" w:rsidP="00562CF1">
      <w:pPr>
        <w:pStyle w:val="1"/>
        <w:jc w:val="both"/>
        <w:rPr>
          <w:lang w:eastAsia="zh-TW"/>
        </w:rPr>
      </w:pPr>
      <w:bookmarkStart w:id="28" w:name="OLE_LINK107"/>
      <w:bookmarkEnd w:id="25"/>
      <w:r>
        <w:rPr>
          <w:lang w:eastAsia="zh-TW"/>
        </w:rPr>
        <w:t>Previous d</w:t>
      </w:r>
      <w:r w:rsidR="00D01195">
        <w:rPr>
          <w:lang w:eastAsia="zh-TW"/>
        </w:rPr>
        <w:t xml:space="preserve">iscussion </w:t>
      </w:r>
      <w:r>
        <w:rPr>
          <w:lang w:eastAsia="zh-TW"/>
        </w:rPr>
        <w:t xml:space="preserve">of </w:t>
      </w:r>
      <w:r w:rsidRPr="007949B2">
        <w:rPr>
          <w:lang w:eastAsia="zh-TW"/>
        </w:rPr>
        <w:t>soft-ACK reporting using delta-CQI/MCS</w:t>
      </w:r>
      <w:r>
        <w:rPr>
          <w:lang w:eastAsia="zh-TW"/>
        </w:rPr>
        <w:t xml:space="preserve"> in Rel-16/17</w:t>
      </w:r>
    </w:p>
    <w:p w14:paraId="0269BFCD" w14:textId="19741A52" w:rsidR="007949B2" w:rsidRDefault="007949B2" w:rsidP="007949B2">
      <w:pPr>
        <w:rPr>
          <w:rFonts w:eastAsia="SimSun"/>
          <w:kern w:val="2"/>
          <w:lang w:eastAsia="zh-CN"/>
        </w:rPr>
      </w:pPr>
      <w:bookmarkStart w:id="29" w:name="OLE_LINK110"/>
      <w:bookmarkEnd w:id="28"/>
      <w:r w:rsidRPr="007949B2">
        <w:rPr>
          <w:kern w:val="2"/>
          <w:lang w:eastAsia="zh-CN"/>
        </w:rPr>
        <w:t xml:space="preserve">In the FL summary of </w:t>
      </w:r>
      <w:r>
        <w:rPr>
          <w:kern w:val="2"/>
          <w:lang w:eastAsia="zh-CN"/>
        </w:rPr>
        <w:t xml:space="preserve">XR capacity </w:t>
      </w:r>
      <w:r w:rsidRPr="007949B2">
        <w:rPr>
          <w:kern w:val="2"/>
          <w:lang w:eastAsia="zh-CN"/>
        </w:rPr>
        <w:t>[</w:t>
      </w:r>
      <w:r w:rsidR="007F763F">
        <w:rPr>
          <w:kern w:val="2"/>
          <w:lang w:eastAsia="zh-CN"/>
        </w:rPr>
        <w:t>3</w:t>
      </w:r>
      <w:r w:rsidRPr="007949B2">
        <w:rPr>
          <w:kern w:val="2"/>
          <w:lang w:eastAsia="zh-CN"/>
        </w:rPr>
        <w:t>]</w:t>
      </w:r>
      <w:r>
        <w:rPr>
          <w:kern w:val="2"/>
          <w:lang w:eastAsia="zh-CN"/>
        </w:rPr>
        <w:t xml:space="preserve"> in RAN1 #1</w:t>
      </w:r>
      <w:r w:rsidR="00685C51">
        <w:rPr>
          <w:kern w:val="2"/>
          <w:lang w:eastAsia="zh-CN"/>
        </w:rPr>
        <w:t>10</w:t>
      </w:r>
      <w:r>
        <w:rPr>
          <w:kern w:val="2"/>
          <w:lang w:eastAsia="zh-CN"/>
        </w:rPr>
        <w:t>, some companies proposed</w:t>
      </w:r>
      <w:bookmarkEnd w:id="29"/>
      <w:r>
        <w:rPr>
          <w:kern w:val="2"/>
          <w:lang w:eastAsia="zh-CN"/>
        </w:rPr>
        <w:t xml:space="preserve"> s</w:t>
      </w:r>
      <w:r w:rsidRPr="007949B2">
        <w:rPr>
          <w:kern w:val="2"/>
          <w:lang w:eastAsia="zh-CN"/>
        </w:rPr>
        <w:t>oft-ACK reporting</w:t>
      </w:r>
      <w:r>
        <w:rPr>
          <w:kern w:val="2"/>
          <w:lang w:eastAsia="zh-CN"/>
        </w:rPr>
        <w:t xml:space="preserve"> enhancement</w:t>
      </w:r>
      <w:r w:rsidRPr="007949B2">
        <w:rPr>
          <w:kern w:val="2"/>
          <w:lang w:eastAsia="zh-CN"/>
        </w:rPr>
        <w:t xml:space="preserve"> using delta-CQI/MCS</w:t>
      </w:r>
      <w:r>
        <w:rPr>
          <w:kern w:val="2"/>
          <w:lang w:eastAsia="zh-CN"/>
        </w:rPr>
        <w:t>. This kind of enhancement was also discussed in Rel-16/17, and some concerns were brought up</w:t>
      </w:r>
      <w:r w:rsidR="00BB2EDD">
        <w:rPr>
          <w:kern w:val="2"/>
          <w:lang w:eastAsia="zh-CN"/>
        </w:rPr>
        <w:t xml:space="preserve"> during the </w:t>
      </w:r>
      <w:r w:rsidR="004A0665">
        <w:rPr>
          <w:kern w:val="2"/>
          <w:lang w:eastAsia="zh-CN"/>
        </w:rPr>
        <w:t>discussion</w:t>
      </w:r>
      <w:r>
        <w:rPr>
          <w:kern w:val="2"/>
          <w:lang w:eastAsia="zh-CN"/>
        </w:rPr>
        <w:t xml:space="preserve"> [</w:t>
      </w:r>
      <w:r w:rsidR="007F763F">
        <w:rPr>
          <w:kern w:val="2"/>
          <w:lang w:eastAsia="zh-CN"/>
        </w:rPr>
        <w:t>4</w:t>
      </w:r>
      <w:r>
        <w:rPr>
          <w:kern w:val="2"/>
          <w:lang w:eastAsia="zh-CN"/>
        </w:rPr>
        <w:t>], including</w:t>
      </w:r>
    </w:p>
    <w:p w14:paraId="12147AE6" w14:textId="233A9238" w:rsidR="00BD4199" w:rsidRPr="00BD4199" w:rsidRDefault="00BD4199" w:rsidP="00BD4199">
      <w:pPr>
        <w:pStyle w:val="ab"/>
        <w:numPr>
          <w:ilvl w:val="0"/>
          <w:numId w:val="12"/>
        </w:numPr>
        <w:rPr>
          <w:rFonts w:eastAsia="SimSun"/>
          <w:kern w:val="2"/>
          <w:lang w:eastAsia="zh-CN"/>
        </w:rPr>
      </w:pPr>
      <w:bookmarkStart w:id="30" w:name="OLE_LINK106"/>
      <w:r w:rsidRPr="00BD4199">
        <w:rPr>
          <w:rFonts w:eastAsia="SimSun" w:hint="eastAsia"/>
          <w:kern w:val="2"/>
          <w:lang w:eastAsia="zh-CN"/>
        </w:rPr>
        <w:t>How to decide the soft value?</w:t>
      </w:r>
    </w:p>
    <w:p w14:paraId="36BB7FE1" w14:textId="36409F4C" w:rsidR="00BD4199" w:rsidRPr="00BD4199" w:rsidRDefault="00BD4199" w:rsidP="00BD4199">
      <w:pPr>
        <w:pStyle w:val="ab"/>
        <w:numPr>
          <w:ilvl w:val="0"/>
          <w:numId w:val="12"/>
        </w:numPr>
        <w:rPr>
          <w:rFonts w:eastAsia="SimSun"/>
          <w:kern w:val="2"/>
          <w:lang w:eastAsia="zh-CN"/>
        </w:rPr>
      </w:pPr>
      <w:r w:rsidRPr="00BD4199">
        <w:rPr>
          <w:rFonts w:eastAsia="SimSun" w:hint="eastAsia"/>
          <w:kern w:val="2"/>
          <w:lang w:eastAsia="zh-CN"/>
        </w:rPr>
        <w:t>UE power consumption due to the unneeded 99% of delta-CQI/MCS reports computation</w:t>
      </w:r>
    </w:p>
    <w:p w14:paraId="62FDA94A" w14:textId="5225A8AA" w:rsidR="007949B2" w:rsidRPr="00BD4199" w:rsidRDefault="00BD4199" w:rsidP="00BD4199">
      <w:pPr>
        <w:pStyle w:val="ab"/>
        <w:numPr>
          <w:ilvl w:val="0"/>
          <w:numId w:val="12"/>
        </w:numPr>
        <w:rPr>
          <w:rFonts w:eastAsia="SimSun"/>
          <w:kern w:val="2"/>
          <w:lang w:eastAsia="zh-CN"/>
        </w:rPr>
      </w:pPr>
      <w:r w:rsidRPr="00BD4199">
        <w:rPr>
          <w:rFonts w:eastAsia="SimSun"/>
          <w:kern w:val="2"/>
          <w:lang w:eastAsia="zh-CN"/>
        </w:rPr>
        <w:t>Impact to the latency and reliability due to the increase in the HARQ codebook size</w:t>
      </w:r>
    </w:p>
    <w:bookmarkEnd w:id="30"/>
    <w:p w14:paraId="3ABC282A" w14:textId="77777777" w:rsidR="00E556AB" w:rsidRPr="007949B2" w:rsidRDefault="00E556AB" w:rsidP="00E556AB">
      <w:pPr>
        <w:pStyle w:val="ab"/>
        <w:spacing w:after="120" w:line="240" w:lineRule="auto"/>
        <w:ind w:left="1080"/>
        <w:contextualSpacing w:val="0"/>
        <w:jc w:val="both"/>
      </w:pPr>
    </w:p>
    <w:p w14:paraId="1DC69002" w14:textId="427DBA98" w:rsidR="00562CF1" w:rsidRDefault="00E24A11" w:rsidP="00562CF1">
      <w:pPr>
        <w:jc w:val="both"/>
        <w:rPr>
          <w:b/>
          <w:i/>
          <w:lang w:val="en-AU" w:eastAsia="en-US"/>
        </w:rPr>
      </w:pPr>
      <w:bookmarkStart w:id="31" w:name="OLE_LINK117"/>
      <w:r w:rsidRPr="00E24A11">
        <w:rPr>
          <w:b/>
          <w:i/>
          <w:u w:val="single"/>
          <w:lang w:val="en-AU" w:eastAsia="en-US"/>
        </w:rPr>
        <w:t xml:space="preserve">Observation </w:t>
      </w:r>
      <w:r w:rsidR="00BD4199">
        <w:rPr>
          <w:b/>
          <w:i/>
          <w:u w:val="single"/>
          <w:lang w:val="en-AU" w:eastAsia="en-US"/>
        </w:rPr>
        <w:t>6</w:t>
      </w:r>
      <w:r w:rsidRPr="00E24A11">
        <w:rPr>
          <w:b/>
          <w:i/>
          <w:lang w:val="en-AU" w:eastAsia="en-US"/>
        </w:rPr>
        <w:t>: The</w:t>
      </w:r>
      <w:r>
        <w:rPr>
          <w:b/>
          <w:i/>
          <w:lang w:val="en-AU" w:eastAsia="en-US"/>
        </w:rPr>
        <w:t xml:space="preserve"> </w:t>
      </w:r>
      <w:r w:rsidRPr="00E24A11">
        <w:rPr>
          <w:b/>
          <w:i/>
          <w:lang w:val="en-AU" w:eastAsia="en-US"/>
        </w:rPr>
        <w:t>soft-ACK reporting enhancement using delta-CQI/MCS</w:t>
      </w:r>
      <w:r>
        <w:rPr>
          <w:b/>
          <w:i/>
          <w:lang w:val="en-AU" w:eastAsia="en-US"/>
        </w:rPr>
        <w:t xml:space="preserve"> was discussed in Rel-16</w:t>
      </w:r>
      <w:r w:rsidR="00E556AB">
        <w:rPr>
          <w:b/>
          <w:i/>
          <w:lang w:val="en-AU" w:eastAsia="en-US"/>
        </w:rPr>
        <w:t>/17</w:t>
      </w:r>
      <w:r>
        <w:rPr>
          <w:b/>
          <w:i/>
          <w:lang w:val="en-AU" w:eastAsia="en-US"/>
        </w:rPr>
        <w:t xml:space="preserve"> URLLC. Some concerns</w:t>
      </w:r>
      <w:r w:rsidR="00E556AB">
        <w:rPr>
          <w:b/>
          <w:i/>
          <w:lang w:val="en-AU" w:eastAsia="en-US"/>
        </w:rPr>
        <w:t xml:space="preserve"> were brought up</w:t>
      </w:r>
      <w:r>
        <w:rPr>
          <w:b/>
          <w:i/>
          <w:lang w:val="en-AU" w:eastAsia="en-US"/>
        </w:rPr>
        <w:t xml:space="preserve"> including </w:t>
      </w:r>
    </w:p>
    <w:p w14:paraId="3A3A7393" w14:textId="7D7F72AB" w:rsidR="00BD4199" w:rsidRPr="00BD4199" w:rsidRDefault="00BD4199" w:rsidP="00BD4199">
      <w:pPr>
        <w:pStyle w:val="ab"/>
        <w:numPr>
          <w:ilvl w:val="0"/>
          <w:numId w:val="13"/>
        </w:numPr>
        <w:jc w:val="both"/>
        <w:rPr>
          <w:b/>
          <w:i/>
          <w:lang w:val="en-AU" w:eastAsia="en-US"/>
        </w:rPr>
      </w:pPr>
      <w:r w:rsidRPr="00BD4199">
        <w:rPr>
          <w:rFonts w:hint="eastAsia"/>
          <w:b/>
          <w:i/>
          <w:lang w:val="en-AU" w:eastAsia="en-US"/>
        </w:rPr>
        <w:t>How to decide the soft value?</w:t>
      </w:r>
    </w:p>
    <w:p w14:paraId="6F70AD69" w14:textId="633B56F7" w:rsidR="00BD4199" w:rsidRPr="00BD4199" w:rsidRDefault="00BD4199" w:rsidP="00BD4199">
      <w:pPr>
        <w:pStyle w:val="ab"/>
        <w:numPr>
          <w:ilvl w:val="0"/>
          <w:numId w:val="13"/>
        </w:numPr>
        <w:jc w:val="both"/>
        <w:rPr>
          <w:b/>
          <w:i/>
          <w:lang w:val="en-AU" w:eastAsia="en-US"/>
        </w:rPr>
      </w:pPr>
      <w:r w:rsidRPr="00BD4199">
        <w:rPr>
          <w:rFonts w:hint="eastAsia"/>
          <w:b/>
          <w:i/>
          <w:lang w:val="en-AU" w:eastAsia="en-US"/>
        </w:rPr>
        <w:t>UE power consumption due to the unneeded 99% of delta-CQI/MCS reports computation</w:t>
      </w:r>
    </w:p>
    <w:p w14:paraId="3FED51BB" w14:textId="77777777" w:rsidR="00BD4199" w:rsidRPr="00BD4199" w:rsidRDefault="00BD4199" w:rsidP="00BD4199">
      <w:pPr>
        <w:pStyle w:val="ab"/>
        <w:numPr>
          <w:ilvl w:val="0"/>
          <w:numId w:val="13"/>
        </w:numPr>
        <w:jc w:val="both"/>
        <w:rPr>
          <w:b/>
          <w:i/>
          <w:lang w:val="en-AU" w:eastAsia="en-US"/>
        </w:rPr>
      </w:pPr>
      <w:r w:rsidRPr="00BD4199">
        <w:rPr>
          <w:rFonts w:hint="eastAsia"/>
          <w:b/>
          <w:i/>
          <w:lang w:val="en-AU" w:eastAsia="en-US"/>
        </w:rPr>
        <w:t>Impact to the latency and reliability due to the increase in the HARQ codebook size</w:t>
      </w:r>
    </w:p>
    <w:p w14:paraId="5BEC3FE1" w14:textId="77777777" w:rsidR="00BD4199" w:rsidRDefault="00BD4199" w:rsidP="00BD4199">
      <w:pPr>
        <w:jc w:val="both"/>
        <w:rPr>
          <w:rFonts w:eastAsia="Calibri" w:cstheme="minorBidi"/>
          <w:b/>
          <w:i/>
          <w:lang w:val="en-AU" w:eastAsia="en-US"/>
        </w:rPr>
      </w:pPr>
    </w:p>
    <w:p w14:paraId="481246DA" w14:textId="0E653699" w:rsidR="00E24A11" w:rsidRDefault="00E556AB" w:rsidP="00BD4199">
      <w:pPr>
        <w:jc w:val="both"/>
        <w:rPr>
          <w:b/>
          <w:i/>
          <w:lang w:val="en-AU" w:eastAsia="en-US"/>
        </w:rPr>
      </w:pPr>
      <w:bookmarkStart w:id="32" w:name="OLE_LINK113"/>
      <w:r w:rsidRPr="00A503D8">
        <w:rPr>
          <w:b/>
          <w:i/>
          <w:u w:val="single"/>
          <w:lang w:val="en-AU" w:eastAsia="en-US"/>
        </w:rPr>
        <w:t xml:space="preserve">Proposal </w:t>
      </w:r>
      <w:r>
        <w:rPr>
          <w:b/>
          <w:i/>
          <w:u w:val="single"/>
          <w:lang w:val="en-AU" w:eastAsia="en-US"/>
        </w:rPr>
        <w:t>3</w:t>
      </w:r>
      <w:r>
        <w:rPr>
          <w:b/>
          <w:i/>
          <w:lang w:val="en-AU" w:eastAsia="en-US"/>
        </w:rPr>
        <w:t>:</w:t>
      </w:r>
      <w:r w:rsidRPr="00070CE0">
        <w:rPr>
          <w:b/>
          <w:i/>
          <w:lang w:val="en-AU" w:eastAsia="en-US"/>
        </w:rPr>
        <w:t xml:space="preserve"> </w:t>
      </w:r>
      <w:r>
        <w:rPr>
          <w:b/>
          <w:i/>
          <w:lang w:val="en-AU" w:eastAsia="en-US"/>
        </w:rPr>
        <w:t>The</w:t>
      </w:r>
      <w:bookmarkEnd w:id="32"/>
      <w:r>
        <w:rPr>
          <w:b/>
          <w:i/>
          <w:lang w:val="en-AU" w:eastAsia="en-US"/>
        </w:rPr>
        <w:t xml:space="preserve"> concerns </w:t>
      </w:r>
      <w:r w:rsidRPr="00E556AB">
        <w:rPr>
          <w:b/>
          <w:i/>
          <w:lang w:val="en-AU" w:eastAsia="en-US"/>
        </w:rPr>
        <w:t>brought up</w:t>
      </w:r>
      <w:r>
        <w:rPr>
          <w:b/>
          <w:i/>
          <w:lang w:val="en-AU" w:eastAsia="en-US"/>
        </w:rPr>
        <w:t xml:space="preserve"> in </w:t>
      </w:r>
      <w:r w:rsidRPr="00E556AB">
        <w:rPr>
          <w:b/>
          <w:i/>
          <w:lang w:val="en-AU" w:eastAsia="en-US"/>
        </w:rPr>
        <w:t>Rel-16/17 URLLC</w:t>
      </w:r>
      <w:r>
        <w:rPr>
          <w:b/>
          <w:i/>
          <w:lang w:val="en-AU" w:eastAsia="en-US"/>
        </w:rPr>
        <w:t xml:space="preserve"> should be addressed </w:t>
      </w:r>
      <w:r w:rsidR="00BB2EDD">
        <w:rPr>
          <w:b/>
          <w:i/>
          <w:lang w:val="en-AU" w:eastAsia="en-US"/>
        </w:rPr>
        <w:t>when discussing</w:t>
      </w:r>
      <w:r>
        <w:rPr>
          <w:b/>
          <w:i/>
          <w:lang w:val="en-AU" w:eastAsia="en-US"/>
        </w:rPr>
        <w:t xml:space="preserve"> potential Rel-18 XR capacity enhancement based on </w:t>
      </w:r>
      <w:r w:rsidRPr="00E24A11">
        <w:rPr>
          <w:b/>
          <w:i/>
          <w:lang w:val="en-AU" w:eastAsia="en-US"/>
        </w:rPr>
        <w:t>soft-ACK reporting enhancement using delta-CQI/MCS</w:t>
      </w:r>
      <w:r>
        <w:rPr>
          <w:b/>
          <w:i/>
          <w:lang w:val="en-AU" w:eastAsia="en-US"/>
        </w:rPr>
        <w:t>.</w:t>
      </w:r>
    </w:p>
    <w:bookmarkEnd w:id="31"/>
    <w:p w14:paraId="07C18FF3" w14:textId="637CDDFC" w:rsidR="00E24A11" w:rsidRDefault="00E24A11" w:rsidP="00562CF1">
      <w:pPr>
        <w:jc w:val="both"/>
        <w:rPr>
          <w:b/>
          <w:i/>
          <w:lang w:val="en-AU" w:eastAsia="en-US"/>
        </w:rPr>
      </w:pPr>
    </w:p>
    <w:p w14:paraId="485CE69C" w14:textId="22287E29" w:rsidR="009D0CA6" w:rsidRDefault="009D0CA6" w:rsidP="00562CF1">
      <w:pPr>
        <w:jc w:val="both"/>
        <w:rPr>
          <w:b/>
          <w:i/>
          <w:lang w:val="en-AU" w:eastAsia="en-US"/>
        </w:rPr>
      </w:pPr>
    </w:p>
    <w:p w14:paraId="5BCB156B" w14:textId="2390523C" w:rsidR="009D0CA6" w:rsidRDefault="009D0CA6" w:rsidP="009D0CA6">
      <w:pPr>
        <w:pStyle w:val="1"/>
        <w:jc w:val="both"/>
        <w:rPr>
          <w:lang w:val="en-US"/>
        </w:rPr>
      </w:pPr>
      <w:r>
        <w:rPr>
          <w:lang w:val="en-US" w:eastAsia="zh-TW"/>
        </w:rPr>
        <w:t xml:space="preserve">On </w:t>
      </w:r>
      <w:bookmarkStart w:id="33" w:name="OLE_LINK112"/>
      <w:r w:rsidR="00685C51">
        <w:rPr>
          <w:lang w:val="en-US" w:eastAsia="zh-TW"/>
        </w:rPr>
        <w:t xml:space="preserve">enhancement for </w:t>
      </w:r>
      <w:bookmarkStart w:id="34" w:name="OLE_LINK111"/>
      <w:bookmarkEnd w:id="33"/>
      <w:r w:rsidR="00685C51" w:rsidRPr="00685C51">
        <w:rPr>
          <w:lang w:val="en-US" w:eastAsia="zh-TW"/>
        </w:rPr>
        <w:t>"one DCI to schedule multiple-slot PDSCH/PUSCH"</w:t>
      </w:r>
      <w:bookmarkEnd w:id="34"/>
    </w:p>
    <w:p w14:paraId="067CA112" w14:textId="2BA6FC34" w:rsidR="009D0CA6" w:rsidRDefault="00685C51" w:rsidP="00562CF1">
      <w:pPr>
        <w:jc w:val="both"/>
        <w:rPr>
          <w:kern w:val="2"/>
          <w:lang w:eastAsia="zh-CN"/>
        </w:rPr>
      </w:pPr>
      <w:r>
        <w:rPr>
          <w:kern w:val="2"/>
          <w:lang w:eastAsia="zh-CN"/>
        </w:rPr>
        <w:t xml:space="preserve">In the FL summary of XR capacity [3] in RAN1 #110, some companies proposed enhancements for </w:t>
      </w:r>
      <w:r w:rsidRPr="00685C51">
        <w:rPr>
          <w:kern w:val="2"/>
          <w:lang w:eastAsia="zh-CN"/>
        </w:rPr>
        <w:t>"one DCI to schedule multiple-slot PDSCH/PUSCH"</w:t>
      </w:r>
      <w:r>
        <w:rPr>
          <w:kern w:val="2"/>
          <w:lang w:eastAsia="zh-CN"/>
        </w:rPr>
        <w:t xml:space="preserve">. </w:t>
      </w:r>
      <w:bookmarkStart w:id="35" w:name="OLE_LINK114"/>
      <w:r>
        <w:rPr>
          <w:kern w:val="2"/>
          <w:lang w:eastAsia="zh-CN"/>
        </w:rPr>
        <w:t>S</w:t>
      </w:r>
      <w:r w:rsidRPr="00685C51">
        <w:rPr>
          <w:kern w:val="2"/>
          <w:lang w:eastAsia="zh-CN"/>
        </w:rPr>
        <w:t>ince control overhead is not the bottle neck for XR capacity according to R17 study</w:t>
      </w:r>
      <w:r>
        <w:rPr>
          <w:kern w:val="2"/>
          <w:lang w:eastAsia="zh-CN"/>
        </w:rPr>
        <w:t xml:space="preserve">, we suggest </w:t>
      </w:r>
      <w:proofErr w:type="gramStart"/>
      <w:r>
        <w:rPr>
          <w:kern w:val="2"/>
          <w:lang w:eastAsia="zh-CN"/>
        </w:rPr>
        <w:t xml:space="preserve">to </w:t>
      </w:r>
      <w:r w:rsidRPr="00685C51">
        <w:rPr>
          <w:kern w:val="2"/>
          <w:lang w:eastAsia="zh-CN"/>
        </w:rPr>
        <w:t>deprioritize</w:t>
      </w:r>
      <w:proofErr w:type="gramEnd"/>
      <w:r>
        <w:rPr>
          <w:kern w:val="2"/>
          <w:lang w:eastAsia="zh-CN"/>
        </w:rPr>
        <w:t xml:space="preserve"> </w:t>
      </w:r>
      <w:r>
        <w:t>enhancement for</w:t>
      </w:r>
      <w:r w:rsidRPr="00685C51">
        <w:rPr>
          <w:kern w:val="2"/>
          <w:lang w:eastAsia="zh-CN"/>
        </w:rPr>
        <w:t xml:space="preserve"> "one DCI to schedule multiple-slot PDSCH/PUSCH"</w:t>
      </w:r>
      <w:r>
        <w:rPr>
          <w:kern w:val="2"/>
          <w:lang w:eastAsia="zh-CN"/>
        </w:rPr>
        <w:t xml:space="preserve"> with similar reason as SPS enhancement.</w:t>
      </w:r>
      <w:bookmarkEnd w:id="35"/>
    </w:p>
    <w:p w14:paraId="40262CD5" w14:textId="1392CE55" w:rsidR="00685C51" w:rsidRDefault="00685C51" w:rsidP="00562CF1">
      <w:pPr>
        <w:jc w:val="both"/>
        <w:rPr>
          <w:rFonts w:eastAsia="SimSun"/>
          <w:kern w:val="2"/>
          <w:lang w:eastAsia="zh-CN"/>
        </w:rPr>
      </w:pPr>
    </w:p>
    <w:p w14:paraId="5A8CC546" w14:textId="70D78025" w:rsidR="009D0CA6" w:rsidRPr="00685C51" w:rsidRDefault="00685C51" w:rsidP="00562CF1">
      <w:pPr>
        <w:jc w:val="both"/>
        <w:rPr>
          <w:rFonts w:eastAsia="SimSun"/>
          <w:b/>
          <w:i/>
          <w:lang w:val="en-GB" w:eastAsia="en-US"/>
        </w:rPr>
      </w:pPr>
      <w:bookmarkStart w:id="36" w:name="OLE_LINK118"/>
      <w:r>
        <w:rPr>
          <w:b/>
          <w:i/>
          <w:u w:val="single"/>
          <w:lang w:val="en-AU" w:eastAsia="en-US"/>
        </w:rPr>
        <w:t>Proposal 4</w:t>
      </w:r>
      <w:r>
        <w:rPr>
          <w:b/>
          <w:i/>
          <w:lang w:val="en-AU" w:eastAsia="en-US"/>
        </w:rPr>
        <w:t xml:space="preserve">: </w:t>
      </w:r>
      <w:r w:rsidRPr="00685C51">
        <w:rPr>
          <w:b/>
          <w:i/>
          <w:lang w:val="en-AU" w:eastAsia="en-US"/>
        </w:rPr>
        <w:t xml:space="preserve">Since control overhead is not the bottle neck for XR capacity according to R17 study, we suggest </w:t>
      </w:r>
      <w:proofErr w:type="gramStart"/>
      <w:r w:rsidRPr="00685C51">
        <w:rPr>
          <w:b/>
          <w:i/>
          <w:lang w:val="en-AU" w:eastAsia="en-US"/>
        </w:rPr>
        <w:t>to deprioritize</w:t>
      </w:r>
      <w:proofErr w:type="gramEnd"/>
      <w:r w:rsidRPr="00685C51">
        <w:rPr>
          <w:b/>
          <w:i/>
          <w:lang w:val="en-AU" w:eastAsia="en-US"/>
        </w:rPr>
        <w:t xml:space="preserve"> enhancement for "one DCI to schedule multiple-slot PDSCH/PUSCH" with similar reason as SPS enhancement.</w:t>
      </w:r>
    </w:p>
    <w:p w14:paraId="1E41824E" w14:textId="2F81CAA0" w:rsidR="001F5046" w:rsidRPr="003269B4" w:rsidRDefault="001F5046" w:rsidP="0051423F">
      <w:pPr>
        <w:pStyle w:val="1"/>
        <w:jc w:val="both"/>
        <w:rPr>
          <w:lang w:val="en-US"/>
        </w:rPr>
      </w:pPr>
      <w:bookmarkStart w:id="37" w:name="OLE_LINK108"/>
      <w:bookmarkEnd w:id="36"/>
      <w:r w:rsidRPr="003269B4">
        <w:rPr>
          <w:lang w:val="en-US" w:eastAsia="zh-TW"/>
        </w:rPr>
        <w:t>Conclusion</w:t>
      </w:r>
    </w:p>
    <w:bookmarkEnd w:id="37"/>
    <w:p w14:paraId="7DC06ADA" w14:textId="2BBFB49E" w:rsidR="00326C45" w:rsidRDefault="004002CE" w:rsidP="003D0835">
      <w:pPr>
        <w:spacing w:after="120"/>
        <w:jc w:val="both"/>
        <w:textAlignment w:val="center"/>
      </w:pPr>
      <w:r w:rsidRPr="003269B4">
        <w:t>In this contribution,</w:t>
      </w:r>
      <w:r w:rsidR="000129EC" w:rsidRPr="003269B4">
        <w:t xml:space="preserve"> we have made </w:t>
      </w:r>
      <w:r w:rsidR="004A2178" w:rsidRPr="003269B4">
        <w:t>the following</w:t>
      </w:r>
      <w:r w:rsidR="008F6336">
        <w:t xml:space="preserve"> observations and</w:t>
      </w:r>
      <w:r w:rsidR="00BB28F6" w:rsidRPr="003269B4">
        <w:t xml:space="preserve"> </w:t>
      </w:r>
      <w:r w:rsidR="004A2178" w:rsidRPr="003269B4">
        <w:t>proposals</w:t>
      </w:r>
      <w:r w:rsidR="007C7EE3">
        <w:t>:</w:t>
      </w:r>
    </w:p>
    <w:p w14:paraId="1F0D7CFF" w14:textId="77777777" w:rsidR="00B12BC7" w:rsidRDefault="00B12BC7" w:rsidP="00B12BC7">
      <w:pPr>
        <w:rPr>
          <w:b/>
          <w:bCs/>
          <w:i/>
          <w:iCs/>
          <w:lang w:val="en-GB"/>
        </w:rPr>
      </w:pPr>
      <w:r>
        <w:rPr>
          <w:b/>
          <w:bCs/>
          <w:i/>
          <w:iCs/>
          <w:u w:val="single"/>
          <w:lang w:val="en-GB"/>
        </w:rPr>
        <w:t>Observation 1</w:t>
      </w:r>
      <w:r>
        <w:rPr>
          <w:b/>
          <w:bCs/>
          <w:i/>
          <w:iCs/>
          <w:lang w:val="en-GB"/>
        </w:rPr>
        <w:t xml:space="preserve">: </w:t>
      </w:r>
      <w:r>
        <w:rPr>
          <w:b/>
          <w:bCs/>
          <w:i/>
          <w:iCs/>
          <w:lang w:eastAsia="fi-FI"/>
        </w:rPr>
        <w:t xml:space="preserve">In 5G NR system, measurement gaps (MG) are configured to allow UE to do inter-frequency </w:t>
      </w:r>
      <w:proofErr w:type="spellStart"/>
      <w:r>
        <w:rPr>
          <w:b/>
          <w:bCs/>
          <w:i/>
          <w:iCs/>
          <w:lang w:eastAsia="fi-FI"/>
        </w:rPr>
        <w:t>neighbour</w:t>
      </w:r>
      <w:proofErr w:type="spellEnd"/>
      <w:r>
        <w:rPr>
          <w:b/>
          <w:bCs/>
          <w:i/>
          <w:iCs/>
          <w:lang w:eastAsia="fi-FI"/>
        </w:rPr>
        <w:t xml:space="preserve"> cell measurement and the corresponding RF tuning for RRM purposes (</w:t>
      </w:r>
      <w:proofErr w:type="gramStart"/>
      <w:r>
        <w:rPr>
          <w:b/>
          <w:bCs/>
          <w:i/>
          <w:iCs/>
          <w:lang w:eastAsia="fi-FI"/>
        </w:rPr>
        <w:t>e.g.</w:t>
      </w:r>
      <w:proofErr w:type="gramEnd"/>
      <w:r>
        <w:rPr>
          <w:b/>
          <w:bCs/>
          <w:i/>
          <w:iCs/>
          <w:lang w:eastAsia="fi-FI"/>
        </w:rPr>
        <w:t xml:space="preserve"> mobility, load balancing, CA set-up). MG is a feature specific to mobile network, which is different from </w:t>
      </w:r>
      <w:proofErr w:type="spellStart"/>
      <w:r>
        <w:rPr>
          <w:b/>
          <w:bCs/>
          <w:i/>
          <w:iCs/>
          <w:lang w:eastAsia="fi-FI"/>
        </w:rPr>
        <w:t>WiFi</w:t>
      </w:r>
      <w:proofErr w:type="spellEnd"/>
      <w:r>
        <w:rPr>
          <w:b/>
          <w:bCs/>
          <w:i/>
          <w:iCs/>
          <w:lang w:eastAsia="fi-FI"/>
        </w:rPr>
        <w:t xml:space="preserve">. </w:t>
      </w:r>
      <w:r>
        <w:rPr>
          <w:b/>
          <w:bCs/>
          <w:i/>
          <w:iCs/>
          <w:highlight w:val="yellow"/>
          <w:lang w:eastAsia="fi-FI"/>
        </w:rPr>
        <w:t>In measurement gap, NW cannot schedule UE to transmit/receive data</w:t>
      </w:r>
      <w:r>
        <w:rPr>
          <w:b/>
          <w:bCs/>
          <w:i/>
          <w:iCs/>
          <w:lang w:eastAsia="fi-FI"/>
        </w:rPr>
        <w:t>.</w:t>
      </w:r>
    </w:p>
    <w:p w14:paraId="6381156E" w14:textId="77777777" w:rsidR="00B12BC7" w:rsidRDefault="00B12BC7" w:rsidP="00B12BC7">
      <w:pPr>
        <w:pStyle w:val="ab"/>
        <w:numPr>
          <w:ilvl w:val="0"/>
          <w:numId w:val="11"/>
        </w:numPr>
        <w:rPr>
          <w:b/>
          <w:bCs/>
          <w:i/>
          <w:iCs/>
          <w:lang w:val="en-GB"/>
        </w:rPr>
      </w:pPr>
      <w:r>
        <w:rPr>
          <w:rFonts w:eastAsiaTheme="minorEastAsia"/>
          <w:b/>
          <w:bCs/>
          <w:i/>
          <w:iCs/>
          <w:lang w:val="en-GB"/>
        </w:rPr>
        <w:t xml:space="preserve">System level simulation in Figure 3 shows that </w:t>
      </w:r>
    </w:p>
    <w:p w14:paraId="6A201226" w14:textId="77777777" w:rsidR="00B12BC7" w:rsidRDefault="00B12BC7" w:rsidP="00B12BC7">
      <w:pPr>
        <w:pStyle w:val="ab"/>
        <w:numPr>
          <w:ilvl w:val="1"/>
          <w:numId w:val="11"/>
        </w:numPr>
        <w:rPr>
          <w:b/>
          <w:bCs/>
          <w:i/>
          <w:iCs/>
          <w:lang w:val="en-GB"/>
        </w:rPr>
      </w:pPr>
      <w:r>
        <w:rPr>
          <w:rFonts w:eastAsiaTheme="minorEastAsia"/>
          <w:b/>
          <w:bCs/>
          <w:i/>
          <w:iCs/>
          <w:lang w:val="en-GB"/>
        </w:rPr>
        <w:t>XR DL Capacity falls from 10 (no MG) to less than 2 (MGRP=80, MGL=6) and less than 1 (MGRP=40, MGL=6), if all UEs are configured with MG</w:t>
      </w:r>
    </w:p>
    <w:p w14:paraId="6B6518F0" w14:textId="77777777" w:rsidR="00B12BC7" w:rsidRDefault="00B12BC7" w:rsidP="00B12BC7">
      <w:pPr>
        <w:pStyle w:val="ab"/>
        <w:numPr>
          <w:ilvl w:val="1"/>
          <w:numId w:val="11"/>
        </w:numPr>
        <w:rPr>
          <w:b/>
          <w:bCs/>
          <w:i/>
          <w:iCs/>
          <w:lang w:val="en-GB"/>
        </w:rPr>
      </w:pPr>
      <w:r>
        <w:rPr>
          <w:b/>
          <w:bCs/>
          <w:i/>
          <w:iCs/>
          <w:lang w:val="en-GB"/>
        </w:rPr>
        <w:t xml:space="preserve">XR DL Capacity falls from 10 (no MG) to 6 (MGRP=80, MGL=6) and less than 2 (MGRP=40, MGL=6), if </w:t>
      </w:r>
      <w:r>
        <w:rPr>
          <w:b/>
          <w:bCs/>
          <w:i/>
          <w:iCs/>
          <w:highlight w:val="yellow"/>
          <w:lang w:val="en-GB"/>
        </w:rPr>
        <w:t>only the 20% cell-edge UEs are configured with MG</w:t>
      </w:r>
    </w:p>
    <w:p w14:paraId="207AA6ED" w14:textId="77777777" w:rsidR="00B12BC7" w:rsidRDefault="00B12BC7" w:rsidP="00B12BC7">
      <w:pPr>
        <w:pStyle w:val="ab"/>
        <w:numPr>
          <w:ilvl w:val="2"/>
          <w:numId w:val="11"/>
        </w:numPr>
        <w:rPr>
          <w:b/>
          <w:bCs/>
          <w:i/>
          <w:iCs/>
          <w:lang w:val="en-GB"/>
        </w:rPr>
      </w:pPr>
      <w:r>
        <w:rPr>
          <w:b/>
          <w:bCs/>
          <w:i/>
          <w:iCs/>
          <w:highlight w:val="yellow"/>
          <w:lang w:val="en-GB"/>
        </w:rPr>
        <w:t>The capacity loss is much more than 20%</w:t>
      </w:r>
    </w:p>
    <w:p w14:paraId="78E2356B" w14:textId="77777777" w:rsidR="00B12BC7" w:rsidRDefault="00B12BC7" w:rsidP="00B12BC7">
      <w:pPr>
        <w:rPr>
          <w:b/>
          <w:bCs/>
          <w:lang w:val="en-GB"/>
        </w:rPr>
      </w:pPr>
    </w:p>
    <w:p w14:paraId="19284B0D" w14:textId="77777777" w:rsidR="00B12BC7" w:rsidRDefault="00B12BC7" w:rsidP="00B12BC7">
      <w:pPr>
        <w:jc w:val="both"/>
        <w:rPr>
          <w:b/>
          <w:bCs/>
          <w:i/>
          <w:iCs/>
          <w:lang w:eastAsia="fi-FI"/>
        </w:rPr>
      </w:pPr>
      <w:r>
        <w:rPr>
          <w:b/>
          <w:bCs/>
          <w:i/>
          <w:iCs/>
          <w:u w:val="single"/>
          <w:lang w:val="en-GB"/>
        </w:rPr>
        <w:t>Observation 2</w:t>
      </w:r>
      <w:r>
        <w:rPr>
          <w:b/>
          <w:bCs/>
          <w:i/>
          <w:iCs/>
          <w:lang w:val="en-GB"/>
        </w:rPr>
        <w:t xml:space="preserve">: </w:t>
      </w:r>
      <w:r>
        <w:rPr>
          <w:b/>
          <w:bCs/>
          <w:i/>
          <w:iCs/>
          <w:lang w:eastAsia="fi-FI"/>
        </w:rPr>
        <w:t xml:space="preserve">It should be exploited to enhance measurement gap for XR with orchestrated </w:t>
      </w:r>
      <w:proofErr w:type="spellStart"/>
      <w:r>
        <w:rPr>
          <w:b/>
          <w:bCs/>
          <w:i/>
          <w:iCs/>
          <w:lang w:eastAsia="fi-FI"/>
        </w:rPr>
        <w:t>gNB</w:t>
      </w:r>
      <w:proofErr w:type="spellEnd"/>
      <w:r>
        <w:rPr>
          <w:b/>
          <w:bCs/>
          <w:i/>
          <w:iCs/>
          <w:lang w:eastAsia="fi-FI"/>
        </w:rPr>
        <w:t>/UE coordination, say more dynamic MG activation/deactivation or MG setting (including duration and period) change</w:t>
      </w:r>
    </w:p>
    <w:p w14:paraId="39D3EAE5" w14:textId="77777777" w:rsidR="00B12BC7" w:rsidRDefault="00B12BC7" w:rsidP="00B12BC7">
      <w:pPr>
        <w:pStyle w:val="ab"/>
        <w:numPr>
          <w:ilvl w:val="0"/>
          <w:numId w:val="14"/>
        </w:numPr>
        <w:jc w:val="both"/>
        <w:rPr>
          <w:rFonts w:eastAsia="SimSun"/>
          <w:kern w:val="2"/>
          <w:lang w:val="en-AU" w:eastAsia="zh-CN"/>
        </w:rPr>
      </w:pPr>
      <w:r>
        <w:rPr>
          <w:b/>
          <w:bCs/>
          <w:i/>
          <w:iCs/>
          <w:lang w:eastAsia="fi-FI"/>
        </w:rPr>
        <w:t>current spec only allows RRC reconfiguration to change the MG settings or enable/disable MG.</w:t>
      </w:r>
    </w:p>
    <w:p w14:paraId="11E71D60" w14:textId="77777777" w:rsidR="00B12BC7" w:rsidRDefault="00B12BC7" w:rsidP="00B12BC7">
      <w:pPr>
        <w:tabs>
          <w:tab w:val="num" w:pos="720"/>
          <w:tab w:val="num" w:pos="1440"/>
        </w:tabs>
        <w:jc w:val="both"/>
        <w:rPr>
          <w:rFonts w:eastAsia="SimSun"/>
          <w:kern w:val="2"/>
          <w:lang w:eastAsia="zh-CN"/>
        </w:rPr>
      </w:pPr>
    </w:p>
    <w:p w14:paraId="6A5E989B" w14:textId="77777777" w:rsidR="00B12BC7" w:rsidRDefault="00B12BC7" w:rsidP="00B12BC7">
      <w:pPr>
        <w:jc w:val="both"/>
        <w:rPr>
          <w:b/>
          <w:i/>
          <w:lang w:val="en-AU" w:eastAsia="en-US"/>
        </w:rPr>
      </w:pPr>
      <w:r>
        <w:rPr>
          <w:b/>
          <w:i/>
          <w:u w:val="single"/>
          <w:lang w:val="en-AU" w:eastAsia="en-US"/>
        </w:rPr>
        <w:t>Proposal 1</w:t>
      </w:r>
      <w:r>
        <w:rPr>
          <w:b/>
          <w:i/>
          <w:lang w:val="en-AU" w:eastAsia="en-US"/>
        </w:rPr>
        <w:t xml:space="preserve">: Support a more dynamic DCI/MAC-CE based MG activation/deactivation or MG </w:t>
      </w:r>
      <w:r>
        <w:rPr>
          <w:b/>
          <w:bCs/>
          <w:i/>
          <w:iCs/>
          <w:lang w:eastAsia="fi-FI"/>
        </w:rPr>
        <w:t>setting (including duration and period) change</w:t>
      </w:r>
      <w:r>
        <w:rPr>
          <w:b/>
          <w:i/>
          <w:lang w:val="en-AU" w:eastAsia="en-US"/>
        </w:rPr>
        <w:t xml:space="preserve"> for XR capacity enhancement. </w:t>
      </w:r>
    </w:p>
    <w:p w14:paraId="3CDE761C" w14:textId="77777777" w:rsidR="00B12BC7" w:rsidRDefault="00B12BC7" w:rsidP="00B12BC7">
      <w:pPr>
        <w:jc w:val="both"/>
        <w:rPr>
          <w:b/>
          <w:bCs/>
          <w:i/>
          <w:iCs/>
          <w:u w:val="single"/>
          <w:lang w:val="en-GB"/>
        </w:rPr>
      </w:pPr>
    </w:p>
    <w:p w14:paraId="3D65E5F7" w14:textId="77777777" w:rsidR="00B12BC7" w:rsidRDefault="00B12BC7" w:rsidP="00B12BC7">
      <w:pPr>
        <w:jc w:val="both"/>
        <w:rPr>
          <w:b/>
          <w:bCs/>
          <w:i/>
          <w:iCs/>
        </w:rPr>
      </w:pPr>
      <w:r>
        <w:rPr>
          <w:b/>
          <w:bCs/>
          <w:i/>
          <w:iCs/>
          <w:u w:val="single"/>
          <w:lang w:val="en-GB"/>
        </w:rPr>
        <w:t>Observation 3</w:t>
      </w:r>
      <w:r>
        <w:rPr>
          <w:b/>
          <w:bCs/>
          <w:i/>
          <w:iCs/>
          <w:lang w:val="en-GB"/>
        </w:rPr>
        <w:t xml:space="preserve">: </w:t>
      </w:r>
      <w:r>
        <w:rPr>
          <w:b/>
          <w:bCs/>
          <w:i/>
          <w:iCs/>
        </w:rPr>
        <w:t>From NW side, the Rel-16/Rel-17 defined RRM relaxation criteria</w:t>
      </w:r>
    </w:p>
    <w:p w14:paraId="09340DC0" w14:textId="77777777" w:rsidR="00B12BC7" w:rsidRDefault="00B12BC7" w:rsidP="00B12BC7">
      <w:pPr>
        <w:pStyle w:val="ab"/>
        <w:numPr>
          <w:ilvl w:val="1"/>
          <w:numId w:val="11"/>
        </w:numPr>
        <w:jc w:val="both"/>
        <w:rPr>
          <w:b/>
          <w:bCs/>
          <w:i/>
          <w:iCs/>
        </w:rPr>
      </w:pPr>
      <w:proofErr w:type="spellStart"/>
      <w:r>
        <w:rPr>
          <w:b/>
          <w:bCs/>
          <w:i/>
          <w:iCs/>
          <w:lang w:val="en-US"/>
        </w:rPr>
        <w:t>lowMobilityEvaluation</w:t>
      </w:r>
      <w:proofErr w:type="spellEnd"/>
      <w:r>
        <w:rPr>
          <w:b/>
          <w:bCs/>
          <w:i/>
          <w:iCs/>
          <w:lang w:val="en-US"/>
        </w:rPr>
        <w:t xml:space="preserve"> or not-at-cell-edge criteria defined in 5G NR Rel-16</w:t>
      </w:r>
    </w:p>
    <w:p w14:paraId="2D002A23" w14:textId="77777777" w:rsidR="00B12BC7" w:rsidRDefault="00B12BC7" w:rsidP="00B12BC7">
      <w:pPr>
        <w:pStyle w:val="ab"/>
        <w:numPr>
          <w:ilvl w:val="1"/>
          <w:numId w:val="11"/>
        </w:numPr>
        <w:jc w:val="both"/>
        <w:rPr>
          <w:b/>
          <w:bCs/>
          <w:i/>
          <w:iCs/>
        </w:rPr>
      </w:pPr>
      <w:r>
        <w:rPr>
          <w:b/>
          <w:bCs/>
          <w:i/>
          <w:iCs/>
          <w:lang w:val="en-US"/>
        </w:rPr>
        <w:t>stationary or not-at-cell-edge criteria defined in 5G NR Rel-17</w:t>
      </w:r>
    </w:p>
    <w:p w14:paraId="7A5D3AB5" w14:textId="77777777" w:rsidR="00B12BC7" w:rsidRDefault="00B12BC7" w:rsidP="00B12BC7">
      <w:pPr>
        <w:jc w:val="both"/>
        <w:rPr>
          <w:b/>
          <w:bCs/>
          <w:i/>
          <w:iCs/>
        </w:rPr>
      </w:pPr>
      <w:r>
        <w:rPr>
          <w:b/>
          <w:bCs/>
          <w:i/>
          <w:iCs/>
        </w:rPr>
        <w:t>and the link condition can be used to determine how to do the MG activation/deactivation.</w:t>
      </w:r>
    </w:p>
    <w:p w14:paraId="30727C38" w14:textId="77777777" w:rsidR="00B12BC7" w:rsidRDefault="00B12BC7" w:rsidP="00B12BC7">
      <w:pPr>
        <w:rPr>
          <w:rFonts w:eastAsiaTheme="minorEastAsia"/>
          <w:lang w:val="x-none"/>
        </w:rPr>
      </w:pPr>
    </w:p>
    <w:p w14:paraId="33144490" w14:textId="77777777" w:rsidR="00B12BC7" w:rsidRDefault="00B12BC7" w:rsidP="00B12BC7">
      <w:pPr>
        <w:rPr>
          <w:b/>
          <w:bCs/>
          <w:i/>
          <w:iCs/>
          <w:lang w:val="en-GB"/>
        </w:rPr>
      </w:pPr>
      <w:r>
        <w:rPr>
          <w:b/>
          <w:bCs/>
          <w:i/>
          <w:iCs/>
          <w:u w:val="single"/>
          <w:lang w:val="en-GB"/>
        </w:rPr>
        <w:t>Observation 4</w:t>
      </w:r>
      <w:r>
        <w:rPr>
          <w:b/>
          <w:bCs/>
          <w:i/>
          <w:iCs/>
          <w:lang w:val="en-GB"/>
        </w:rPr>
        <w:t xml:space="preserve">: Assuming NW can dynamically change the MG period using some link condition criteria (Case 1 and Case 2 described below), SLS results (mobility simulation is based on 30km/h UE speed and FR1 with 200m ISD) in Figure 4 show that </w:t>
      </w:r>
    </w:p>
    <w:p w14:paraId="2B972872" w14:textId="77777777" w:rsidR="00B12BC7" w:rsidRDefault="00B12BC7" w:rsidP="00B12BC7">
      <w:pPr>
        <w:pStyle w:val="ab"/>
        <w:numPr>
          <w:ilvl w:val="0"/>
          <w:numId w:val="15"/>
        </w:numPr>
        <w:rPr>
          <w:rFonts w:eastAsiaTheme="minorEastAsia"/>
          <w:b/>
          <w:bCs/>
          <w:lang w:val="en-GB"/>
        </w:rPr>
      </w:pPr>
      <w:r>
        <w:rPr>
          <w:rFonts w:eastAsiaTheme="minorEastAsia"/>
          <w:b/>
          <w:bCs/>
          <w:lang w:val="en-GB"/>
        </w:rPr>
        <w:t xml:space="preserve">The XR capacity increases </w:t>
      </w:r>
      <w:r>
        <w:rPr>
          <w:rFonts w:eastAsiaTheme="minorEastAsia"/>
          <w:b/>
          <w:bCs/>
          <w:highlight w:val="yellow"/>
          <w:lang w:val="en-GB"/>
        </w:rPr>
        <w:t>from 2 to 6</w:t>
      </w:r>
      <w:r>
        <w:rPr>
          <w:rFonts w:eastAsiaTheme="minorEastAsia"/>
          <w:b/>
          <w:bCs/>
          <w:lang w:val="en-GB"/>
        </w:rPr>
        <w:t xml:space="preserve"> under Case 1</w:t>
      </w:r>
    </w:p>
    <w:p w14:paraId="60F778FA" w14:textId="77777777" w:rsidR="00B12BC7" w:rsidRDefault="00B12BC7" w:rsidP="00B12BC7">
      <w:pPr>
        <w:pStyle w:val="ab"/>
        <w:numPr>
          <w:ilvl w:val="0"/>
          <w:numId w:val="15"/>
        </w:numPr>
        <w:rPr>
          <w:rFonts w:eastAsiaTheme="minorEastAsia"/>
          <w:b/>
          <w:bCs/>
          <w:lang w:val="en-GB"/>
        </w:rPr>
      </w:pPr>
      <w:r>
        <w:rPr>
          <w:rFonts w:eastAsiaTheme="minorEastAsia"/>
          <w:b/>
          <w:bCs/>
          <w:lang w:val="en-GB"/>
        </w:rPr>
        <w:t xml:space="preserve">The XR capacity increases </w:t>
      </w:r>
      <w:r>
        <w:rPr>
          <w:rFonts w:eastAsiaTheme="minorEastAsia"/>
          <w:b/>
          <w:bCs/>
          <w:highlight w:val="yellow"/>
          <w:lang w:val="en-GB"/>
        </w:rPr>
        <w:t>from 2 to 8</w:t>
      </w:r>
      <w:r>
        <w:rPr>
          <w:rFonts w:eastAsiaTheme="minorEastAsia"/>
          <w:b/>
          <w:bCs/>
          <w:lang w:val="en-GB"/>
        </w:rPr>
        <w:t xml:space="preserve"> under Case 2</w:t>
      </w:r>
    </w:p>
    <w:p w14:paraId="10E8E750" w14:textId="77777777" w:rsidR="00B12BC7" w:rsidRDefault="00B12BC7" w:rsidP="00B12BC7">
      <w:pPr>
        <w:pStyle w:val="ab"/>
        <w:ind w:leftChars="18" w:left="40"/>
        <w:rPr>
          <w:rFonts w:eastAsiaTheme="minorEastAsia"/>
          <w:b/>
          <w:bCs/>
          <w:lang w:val="en-GB"/>
        </w:rPr>
      </w:pPr>
      <w:proofErr w:type="gramStart"/>
      <w:r>
        <w:rPr>
          <w:rFonts w:eastAsiaTheme="minorEastAsia"/>
          <w:b/>
          <w:bCs/>
          <w:lang w:val="en-GB"/>
        </w:rPr>
        <w:t>where</w:t>
      </w:r>
      <w:proofErr w:type="gramEnd"/>
    </w:p>
    <w:p w14:paraId="51FEAF65" w14:textId="77777777" w:rsidR="00B12BC7" w:rsidRDefault="00B12BC7" w:rsidP="00B12BC7">
      <w:pPr>
        <w:pStyle w:val="ab"/>
        <w:numPr>
          <w:ilvl w:val="0"/>
          <w:numId w:val="16"/>
        </w:numPr>
        <w:rPr>
          <w:rFonts w:eastAsiaTheme="minorEastAsia"/>
          <w:b/>
          <w:bCs/>
        </w:rPr>
      </w:pPr>
      <w:r>
        <w:rPr>
          <w:rFonts w:eastAsiaTheme="minorEastAsia"/>
          <w:b/>
          <w:bCs/>
        </w:rPr>
        <w:t xml:space="preserve">Case 1: The MG </w:t>
      </w:r>
      <w:r>
        <w:rPr>
          <w:rFonts w:eastAsiaTheme="minorEastAsia"/>
          <w:b/>
          <w:bCs/>
          <w:lang w:val="en-GB"/>
        </w:rPr>
        <w:t xml:space="preserve">period is adapted to be </w:t>
      </w:r>
      <w:r>
        <w:rPr>
          <w:rFonts w:eastAsiaTheme="minorEastAsia"/>
          <w:b/>
          <w:bCs/>
          <w:highlight w:val="cyan"/>
          <w:lang w:val="en-GB"/>
        </w:rPr>
        <w:t>2</w:t>
      </w:r>
      <w:r>
        <w:rPr>
          <w:rFonts w:eastAsiaTheme="minorEastAsia"/>
          <w:b/>
          <w:bCs/>
          <w:lang w:val="en-GB"/>
        </w:rPr>
        <w:t xml:space="preserve"> times when </w:t>
      </w:r>
      <w:proofErr w:type="spellStart"/>
      <w:r>
        <w:rPr>
          <w:rFonts w:eastAsiaTheme="minorEastAsia"/>
          <w:b/>
          <w:bCs/>
          <w:lang w:val="en-GB"/>
        </w:rPr>
        <w:t>PCell</w:t>
      </w:r>
      <w:proofErr w:type="spellEnd"/>
      <w:r>
        <w:rPr>
          <w:rFonts w:eastAsiaTheme="minorEastAsia"/>
          <w:b/>
          <w:bCs/>
          <w:lang w:val="en-GB"/>
        </w:rPr>
        <w:t xml:space="preserve"> RSRP is </w:t>
      </w:r>
      <w:r>
        <w:rPr>
          <w:rFonts w:eastAsiaTheme="minorEastAsia"/>
          <w:b/>
          <w:bCs/>
          <w:highlight w:val="cyan"/>
          <w:lang w:val="en-GB"/>
        </w:rPr>
        <w:t>2</w:t>
      </w:r>
      <w:r>
        <w:rPr>
          <w:rFonts w:eastAsiaTheme="minorEastAsia"/>
          <w:b/>
          <w:bCs/>
          <w:lang w:val="en-GB"/>
        </w:rPr>
        <w:t xml:space="preserve">dB better than the best </w:t>
      </w:r>
      <w:proofErr w:type="spellStart"/>
      <w:r>
        <w:rPr>
          <w:rFonts w:eastAsiaTheme="minorEastAsia"/>
          <w:b/>
          <w:bCs/>
          <w:lang w:val="en-GB"/>
        </w:rPr>
        <w:t>neighbor</w:t>
      </w:r>
      <w:proofErr w:type="spellEnd"/>
      <w:r>
        <w:rPr>
          <w:rFonts w:eastAsiaTheme="minorEastAsia"/>
          <w:b/>
          <w:bCs/>
          <w:lang w:val="en-GB"/>
        </w:rPr>
        <w:t xml:space="preserve"> cell and </w:t>
      </w:r>
      <w:r>
        <w:rPr>
          <w:rFonts w:eastAsiaTheme="minorEastAsia"/>
          <w:b/>
          <w:bCs/>
          <w:highlight w:val="cyan"/>
          <w:lang w:val="en-GB"/>
        </w:rPr>
        <w:t>4</w:t>
      </w:r>
      <w:r>
        <w:rPr>
          <w:rFonts w:eastAsiaTheme="minorEastAsia"/>
          <w:b/>
          <w:bCs/>
          <w:lang w:val="en-GB"/>
        </w:rPr>
        <w:t xml:space="preserve"> times when </w:t>
      </w:r>
      <w:proofErr w:type="spellStart"/>
      <w:r>
        <w:rPr>
          <w:rFonts w:eastAsiaTheme="minorEastAsia"/>
          <w:b/>
          <w:bCs/>
          <w:lang w:val="en-GB"/>
        </w:rPr>
        <w:t>PCell</w:t>
      </w:r>
      <w:proofErr w:type="spellEnd"/>
      <w:r>
        <w:rPr>
          <w:rFonts w:eastAsiaTheme="minorEastAsia"/>
          <w:b/>
          <w:bCs/>
          <w:lang w:val="en-GB"/>
        </w:rPr>
        <w:t xml:space="preserve"> RSRP is </w:t>
      </w:r>
      <w:r>
        <w:rPr>
          <w:rFonts w:eastAsiaTheme="minorEastAsia"/>
          <w:b/>
          <w:bCs/>
          <w:highlight w:val="cyan"/>
          <w:lang w:val="en-GB"/>
        </w:rPr>
        <w:t>4</w:t>
      </w:r>
      <w:r>
        <w:rPr>
          <w:rFonts w:eastAsiaTheme="minorEastAsia"/>
          <w:b/>
          <w:bCs/>
          <w:lang w:val="en-GB"/>
        </w:rPr>
        <w:t>dB better than the best neighbour cell</w:t>
      </w:r>
    </w:p>
    <w:p w14:paraId="329B8C89" w14:textId="77777777" w:rsidR="00B12BC7" w:rsidRDefault="00B12BC7" w:rsidP="00B12BC7">
      <w:pPr>
        <w:pStyle w:val="ab"/>
        <w:numPr>
          <w:ilvl w:val="1"/>
          <w:numId w:val="16"/>
        </w:numPr>
        <w:rPr>
          <w:rFonts w:eastAsiaTheme="minorEastAsia"/>
          <w:b/>
          <w:bCs/>
          <w:lang w:val="en-GB"/>
        </w:rPr>
      </w:pPr>
      <w:r>
        <w:rPr>
          <w:rFonts w:eastAsiaTheme="minorEastAsia"/>
          <w:b/>
          <w:bCs/>
        </w:rPr>
        <w:t xml:space="preserve">Performance impact (handover fail rate): 2.08% </w:t>
      </w:r>
      <w:r>
        <w:rPr>
          <w:rFonts w:eastAsiaTheme="minorEastAsia"/>
          <w:b/>
          <w:bCs/>
        </w:rPr>
        <w:sym w:font="Wingdings" w:char="F0E0"/>
      </w:r>
      <w:r>
        <w:rPr>
          <w:rFonts w:eastAsiaTheme="minorEastAsia"/>
          <w:b/>
          <w:bCs/>
        </w:rPr>
        <w:t xml:space="preserve"> 2.81%</w:t>
      </w:r>
    </w:p>
    <w:p w14:paraId="146B2B41" w14:textId="77777777" w:rsidR="00B12BC7" w:rsidRDefault="00B12BC7" w:rsidP="00B12BC7">
      <w:pPr>
        <w:pStyle w:val="ab"/>
        <w:numPr>
          <w:ilvl w:val="0"/>
          <w:numId w:val="16"/>
        </w:numPr>
        <w:rPr>
          <w:rFonts w:eastAsiaTheme="minorEastAsia"/>
          <w:b/>
          <w:bCs/>
        </w:rPr>
      </w:pPr>
      <w:r>
        <w:rPr>
          <w:rFonts w:eastAsiaTheme="minorEastAsia"/>
          <w:b/>
          <w:bCs/>
          <w:lang w:val="en-GB"/>
        </w:rPr>
        <w:t xml:space="preserve">Case 2: </w:t>
      </w:r>
      <w:r>
        <w:rPr>
          <w:rFonts w:eastAsiaTheme="minorEastAsia"/>
          <w:b/>
          <w:bCs/>
        </w:rPr>
        <w:t xml:space="preserve">The MG </w:t>
      </w:r>
      <w:r>
        <w:rPr>
          <w:rFonts w:eastAsiaTheme="minorEastAsia"/>
          <w:b/>
          <w:bCs/>
          <w:lang w:val="en-GB"/>
        </w:rPr>
        <w:t xml:space="preserve">period is adapted to be </w:t>
      </w:r>
      <w:r>
        <w:rPr>
          <w:rFonts w:eastAsiaTheme="minorEastAsia"/>
          <w:b/>
          <w:bCs/>
          <w:highlight w:val="cyan"/>
          <w:lang w:val="en-GB"/>
        </w:rPr>
        <w:t>4</w:t>
      </w:r>
      <w:r>
        <w:rPr>
          <w:rFonts w:eastAsiaTheme="minorEastAsia"/>
          <w:b/>
          <w:bCs/>
          <w:lang w:val="en-GB"/>
        </w:rPr>
        <w:t xml:space="preserve"> times when </w:t>
      </w:r>
      <w:proofErr w:type="spellStart"/>
      <w:r>
        <w:rPr>
          <w:rFonts w:eastAsiaTheme="minorEastAsia"/>
          <w:b/>
          <w:bCs/>
          <w:lang w:val="en-GB"/>
        </w:rPr>
        <w:t>PCell</w:t>
      </w:r>
      <w:proofErr w:type="spellEnd"/>
      <w:r>
        <w:rPr>
          <w:rFonts w:eastAsiaTheme="minorEastAsia"/>
          <w:b/>
          <w:bCs/>
          <w:lang w:val="en-GB"/>
        </w:rPr>
        <w:t xml:space="preserve"> RSRP is </w:t>
      </w:r>
      <w:r>
        <w:rPr>
          <w:rFonts w:eastAsiaTheme="minorEastAsia"/>
          <w:b/>
          <w:bCs/>
          <w:highlight w:val="cyan"/>
          <w:lang w:val="en-GB"/>
        </w:rPr>
        <w:t>2</w:t>
      </w:r>
      <w:r>
        <w:rPr>
          <w:rFonts w:eastAsiaTheme="minorEastAsia"/>
          <w:b/>
          <w:bCs/>
          <w:lang w:val="en-GB"/>
        </w:rPr>
        <w:t xml:space="preserve">dB better than the best </w:t>
      </w:r>
      <w:proofErr w:type="spellStart"/>
      <w:r>
        <w:rPr>
          <w:rFonts w:eastAsiaTheme="minorEastAsia"/>
          <w:b/>
          <w:bCs/>
          <w:lang w:val="en-GB"/>
        </w:rPr>
        <w:t>neighbor</w:t>
      </w:r>
      <w:proofErr w:type="spellEnd"/>
      <w:r>
        <w:rPr>
          <w:rFonts w:eastAsiaTheme="minorEastAsia"/>
          <w:b/>
          <w:bCs/>
          <w:lang w:val="en-GB"/>
        </w:rPr>
        <w:t xml:space="preserve"> cell and </w:t>
      </w:r>
      <w:r>
        <w:rPr>
          <w:rFonts w:eastAsiaTheme="minorEastAsia"/>
          <w:b/>
          <w:bCs/>
          <w:highlight w:val="cyan"/>
          <w:lang w:val="en-GB"/>
        </w:rPr>
        <w:t>8</w:t>
      </w:r>
      <w:r>
        <w:rPr>
          <w:rFonts w:eastAsiaTheme="minorEastAsia"/>
          <w:b/>
          <w:bCs/>
          <w:lang w:val="en-GB"/>
        </w:rPr>
        <w:t xml:space="preserve"> times when </w:t>
      </w:r>
      <w:proofErr w:type="spellStart"/>
      <w:r>
        <w:rPr>
          <w:rFonts w:eastAsiaTheme="minorEastAsia"/>
          <w:b/>
          <w:bCs/>
          <w:lang w:val="en-GB"/>
        </w:rPr>
        <w:t>PCell</w:t>
      </w:r>
      <w:proofErr w:type="spellEnd"/>
      <w:r>
        <w:rPr>
          <w:rFonts w:eastAsiaTheme="minorEastAsia"/>
          <w:b/>
          <w:bCs/>
          <w:lang w:val="en-GB"/>
        </w:rPr>
        <w:t xml:space="preserve"> RSRP is </w:t>
      </w:r>
      <w:r>
        <w:rPr>
          <w:rFonts w:eastAsiaTheme="minorEastAsia"/>
          <w:b/>
          <w:bCs/>
          <w:highlight w:val="cyan"/>
          <w:lang w:val="en-GB"/>
        </w:rPr>
        <w:t>4</w:t>
      </w:r>
      <w:r>
        <w:rPr>
          <w:rFonts w:eastAsiaTheme="minorEastAsia"/>
          <w:b/>
          <w:bCs/>
          <w:lang w:val="en-GB"/>
        </w:rPr>
        <w:t>dB better than the best neighbour cell</w:t>
      </w:r>
    </w:p>
    <w:p w14:paraId="6E671B07" w14:textId="77777777" w:rsidR="00B12BC7" w:rsidRDefault="00B12BC7" w:rsidP="00B12BC7">
      <w:pPr>
        <w:pStyle w:val="ab"/>
        <w:numPr>
          <w:ilvl w:val="1"/>
          <w:numId w:val="16"/>
        </w:numPr>
        <w:rPr>
          <w:rFonts w:eastAsiaTheme="minorEastAsia"/>
          <w:b/>
          <w:bCs/>
        </w:rPr>
      </w:pPr>
      <w:r>
        <w:rPr>
          <w:rFonts w:eastAsiaTheme="minorEastAsia"/>
          <w:b/>
          <w:bCs/>
        </w:rPr>
        <w:t xml:space="preserve">Performance impact (handover fail rate): 2.08% </w:t>
      </w:r>
      <w:r>
        <w:rPr>
          <w:rFonts w:eastAsiaTheme="minorEastAsia"/>
          <w:b/>
          <w:bCs/>
        </w:rPr>
        <w:sym w:font="Wingdings" w:char="F0E0"/>
      </w:r>
      <w:r>
        <w:rPr>
          <w:rFonts w:eastAsiaTheme="minorEastAsia"/>
          <w:b/>
          <w:bCs/>
        </w:rPr>
        <w:t xml:space="preserve"> 4.37%</w:t>
      </w:r>
    </w:p>
    <w:p w14:paraId="7480DE6C" w14:textId="77777777" w:rsidR="00B12BC7" w:rsidRPr="00B12BC7" w:rsidRDefault="00B12BC7" w:rsidP="003D0835">
      <w:pPr>
        <w:spacing w:after="120"/>
        <w:jc w:val="both"/>
        <w:textAlignment w:val="center"/>
        <w:rPr>
          <w:lang w:val="x-none"/>
        </w:rPr>
      </w:pPr>
    </w:p>
    <w:p w14:paraId="29BCDB77" w14:textId="77777777" w:rsidR="00B12BC7" w:rsidRDefault="00B12BC7" w:rsidP="00B12BC7">
      <w:pPr>
        <w:jc w:val="both"/>
        <w:rPr>
          <w:b/>
          <w:i/>
        </w:rPr>
      </w:pPr>
      <w:r>
        <w:rPr>
          <w:b/>
          <w:bCs/>
          <w:i/>
          <w:iCs/>
          <w:u w:val="single"/>
          <w:lang w:val="en-GB"/>
        </w:rPr>
        <w:t>Observation 5</w:t>
      </w:r>
      <w:r>
        <w:rPr>
          <w:b/>
          <w:bCs/>
          <w:i/>
          <w:iCs/>
          <w:lang w:val="en-GB"/>
        </w:rPr>
        <w:t xml:space="preserve">: </w:t>
      </w:r>
      <w:r>
        <w:rPr>
          <w:b/>
          <w:i/>
        </w:rPr>
        <w:t>For outdoor wide area deployment, TDD patterns favoring UL-heavy or DL-heavy traffic are very common and widely deployed, which leads to extra PDCCH alignment delay when retransmission happens.</w:t>
      </w:r>
    </w:p>
    <w:p w14:paraId="67DB85CD" w14:textId="77777777" w:rsidR="00B12BC7" w:rsidRPr="00B12BC7" w:rsidRDefault="00B12BC7" w:rsidP="00B12BC7">
      <w:pPr>
        <w:rPr>
          <w:rFonts w:eastAsia="SimSun"/>
          <w:lang w:val="en-AU"/>
        </w:rPr>
      </w:pPr>
    </w:p>
    <w:p w14:paraId="6BA90733" w14:textId="77777777" w:rsidR="00B12BC7" w:rsidRDefault="00B12BC7" w:rsidP="00B12BC7">
      <w:pPr>
        <w:jc w:val="both"/>
        <w:rPr>
          <w:b/>
          <w:i/>
          <w:lang w:val="en-AU" w:eastAsia="en-US"/>
        </w:rPr>
      </w:pPr>
      <w:r>
        <w:rPr>
          <w:b/>
          <w:i/>
          <w:u w:val="single"/>
          <w:lang w:val="en-AU" w:eastAsia="en-US"/>
        </w:rPr>
        <w:t>Proposal 2</w:t>
      </w:r>
      <w:r>
        <w:rPr>
          <w:b/>
          <w:i/>
          <w:lang w:val="en-AU" w:eastAsia="en-US"/>
        </w:rPr>
        <w:t xml:space="preserve">: Under CA with different TDD patterns, data retransmission can take place on the carrier different from its initial transmission. This can be realized by either </w:t>
      </w:r>
    </w:p>
    <w:p w14:paraId="4E8627C9" w14:textId="77777777" w:rsidR="00B12BC7" w:rsidRDefault="00B12BC7" w:rsidP="00B12BC7">
      <w:pPr>
        <w:pStyle w:val="ab"/>
        <w:numPr>
          <w:ilvl w:val="0"/>
          <w:numId w:val="14"/>
        </w:numPr>
        <w:jc w:val="both"/>
        <w:rPr>
          <w:b/>
          <w:i/>
          <w:lang w:val="en-AU" w:eastAsia="en-US"/>
        </w:rPr>
      </w:pPr>
      <w:r>
        <w:rPr>
          <w:b/>
          <w:i/>
          <w:lang w:val="en-AU"/>
        </w:rPr>
        <w:t>Designing common HARQ processes pool per cell group or in addition to the HARQ process pools defined per CC, or</w:t>
      </w:r>
    </w:p>
    <w:p w14:paraId="0BB13864" w14:textId="77777777" w:rsidR="00B12BC7" w:rsidRDefault="00B12BC7" w:rsidP="00B12BC7">
      <w:pPr>
        <w:pStyle w:val="ab"/>
        <w:numPr>
          <w:ilvl w:val="0"/>
          <w:numId w:val="14"/>
        </w:numPr>
        <w:jc w:val="both"/>
        <w:rPr>
          <w:b/>
          <w:i/>
          <w:lang w:val="en-AU"/>
        </w:rPr>
      </w:pPr>
      <w:r>
        <w:rPr>
          <w:b/>
          <w:i/>
          <w:lang w:val="en-AU"/>
        </w:rPr>
        <w:t>Establishing a mapping between the HARQ process for the initial transmission on a specific CC and the HARQ process for the retransmission on another CC</w:t>
      </w:r>
    </w:p>
    <w:p w14:paraId="4C4F4CBF" w14:textId="33B86B35" w:rsidR="00A66AA2" w:rsidRDefault="00A66AA2" w:rsidP="00A66AA2">
      <w:pPr>
        <w:jc w:val="both"/>
        <w:rPr>
          <w:b/>
          <w:i/>
          <w:lang w:val="en-AU" w:eastAsia="en-US"/>
        </w:rPr>
      </w:pPr>
    </w:p>
    <w:p w14:paraId="57243370" w14:textId="77777777" w:rsidR="00B12BC7" w:rsidRDefault="00B12BC7" w:rsidP="00B12BC7">
      <w:pPr>
        <w:jc w:val="both"/>
        <w:rPr>
          <w:b/>
          <w:i/>
          <w:lang w:val="en-AU" w:eastAsia="en-US"/>
        </w:rPr>
      </w:pPr>
      <w:r>
        <w:rPr>
          <w:b/>
          <w:i/>
          <w:u w:val="single"/>
          <w:lang w:val="en-AU" w:eastAsia="en-US"/>
        </w:rPr>
        <w:t>Observation 6</w:t>
      </w:r>
      <w:r>
        <w:rPr>
          <w:b/>
          <w:i/>
          <w:lang w:val="en-AU" w:eastAsia="en-US"/>
        </w:rPr>
        <w:t xml:space="preserve">: The soft-ACK reporting enhancement using delta-CQI/MCS was discussed in Rel-16/17 URLLC. Some concerns were brought up including </w:t>
      </w:r>
    </w:p>
    <w:p w14:paraId="22D646C0" w14:textId="77777777" w:rsidR="00B12BC7" w:rsidRDefault="00B12BC7" w:rsidP="00B12BC7">
      <w:pPr>
        <w:pStyle w:val="ab"/>
        <w:numPr>
          <w:ilvl w:val="0"/>
          <w:numId w:val="17"/>
        </w:numPr>
        <w:jc w:val="both"/>
        <w:rPr>
          <w:b/>
          <w:i/>
          <w:lang w:val="en-AU" w:eastAsia="en-US"/>
        </w:rPr>
      </w:pPr>
      <w:r>
        <w:rPr>
          <w:b/>
          <w:i/>
          <w:lang w:val="en-AU"/>
        </w:rPr>
        <w:t>How to decide the soft value?</w:t>
      </w:r>
    </w:p>
    <w:p w14:paraId="1164FF48" w14:textId="77777777" w:rsidR="00B12BC7" w:rsidRDefault="00B12BC7" w:rsidP="00B12BC7">
      <w:pPr>
        <w:pStyle w:val="ab"/>
        <w:numPr>
          <w:ilvl w:val="0"/>
          <w:numId w:val="17"/>
        </w:numPr>
        <w:jc w:val="both"/>
        <w:rPr>
          <w:b/>
          <w:i/>
          <w:lang w:val="en-AU"/>
        </w:rPr>
      </w:pPr>
      <w:r>
        <w:rPr>
          <w:b/>
          <w:i/>
          <w:lang w:val="en-AU"/>
        </w:rPr>
        <w:t>UE power consumption due to the unneeded 99% of delta-CQI/MCS reports computation</w:t>
      </w:r>
    </w:p>
    <w:p w14:paraId="6AA2243A" w14:textId="77777777" w:rsidR="00B12BC7" w:rsidRDefault="00B12BC7" w:rsidP="00B12BC7">
      <w:pPr>
        <w:pStyle w:val="ab"/>
        <w:numPr>
          <w:ilvl w:val="0"/>
          <w:numId w:val="17"/>
        </w:numPr>
        <w:jc w:val="both"/>
        <w:rPr>
          <w:b/>
          <w:i/>
          <w:lang w:val="en-AU"/>
        </w:rPr>
      </w:pPr>
      <w:r>
        <w:rPr>
          <w:b/>
          <w:i/>
          <w:lang w:val="en-AU"/>
        </w:rPr>
        <w:t>Impact to the latency and reliability due to the increase in the HARQ codebook size</w:t>
      </w:r>
    </w:p>
    <w:p w14:paraId="6954B250" w14:textId="77777777" w:rsidR="00B12BC7" w:rsidRDefault="00B12BC7" w:rsidP="00B12BC7">
      <w:pPr>
        <w:jc w:val="both"/>
        <w:rPr>
          <w:rFonts w:eastAsia="Calibri" w:cstheme="minorBidi"/>
          <w:b/>
          <w:i/>
          <w:lang w:val="en-AU" w:eastAsia="en-US"/>
        </w:rPr>
      </w:pPr>
    </w:p>
    <w:p w14:paraId="7149A0D1" w14:textId="77777777" w:rsidR="00B12BC7" w:rsidRDefault="00B12BC7" w:rsidP="00B12BC7">
      <w:pPr>
        <w:jc w:val="both"/>
        <w:rPr>
          <w:b/>
          <w:i/>
          <w:lang w:val="en-AU" w:eastAsia="en-US"/>
        </w:rPr>
      </w:pPr>
      <w:r>
        <w:rPr>
          <w:b/>
          <w:i/>
          <w:u w:val="single"/>
          <w:lang w:val="en-AU" w:eastAsia="en-US"/>
        </w:rPr>
        <w:t>Proposal 3</w:t>
      </w:r>
      <w:r>
        <w:rPr>
          <w:b/>
          <w:i/>
          <w:lang w:val="en-AU" w:eastAsia="en-US"/>
        </w:rPr>
        <w:t>: The concerns brought up in Rel-16/17 URLLC should be addressed when discussing potential Rel-18 XR capacity enhancement based on soft-ACK reporting enhancement using delta-CQI/MCS.</w:t>
      </w:r>
    </w:p>
    <w:p w14:paraId="44F5AAB1" w14:textId="758FD243" w:rsidR="00B12BC7" w:rsidRDefault="00B12BC7" w:rsidP="00A66AA2">
      <w:pPr>
        <w:jc w:val="both"/>
        <w:rPr>
          <w:b/>
          <w:i/>
          <w:lang w:val="en-AU" w:eastAsia="en-US"/>
        </w:rPr>
      </w:pPr>
    </w:p>
    <w:p w14:paraId="3981DB97" w14:textId="4BAC7514" w:rsidR="00B12BC7" w:rsidRPr="00B12BC7" w:rsidRDefault="00B12BC7" w:rsidP="00A66AA2">
      <w:pPr>
        <w:jc w:val="both"/>
        <w:rPr>
          <w:rFonts w:eastAsia="SimSun"/>
          <w:b/>
          <w:i/>
          <w:lang w:val="en-GB" w:eastAsia="en-US"/>
        </w:rPr>
      </w:pPr>
      <w:r>
        <w:rPr>
          <w:b/>
          <w:i/>
          <w:u w:val="single"/>
          <w:lang w:val="en-AU" w:eastAsia="en-US"/>
        </w:rPr>
        <w:t>Proposal 4</w:t>
      </w:r>
      <w:r>
        <w:rPr>
          <w:b/>
          <w:i/>
          <w:lang w:val="en-AU" w:eastAsia="en-US"/>
        </w:rPr>
        <w:t xml:space="preserve">: Since control overhead is not the bottle neck for XR capacity according to R17 study, we suggest </w:t>
      </w:r>
      <w:proofErr w:type="gramStart"/>
      <w:r>
        <w:rPr>
          <w:b/>
          <w:i/>
          <w:lang w:val="en-AU" w:eastAsia="en-US"/>
        </w:rPr>
        <w:t>to deprioritize</w:t>
      </w:r>
      <w:proofErr w:type="gramEnd"/>
      <w:r>
        <w:rPr>
          <w:b/>
          <w:i/>
          <w:lang w:val="en-AU" w:eastAsia="en-US"/>
        </w:rPr>
        <w:t xml:space="preserve"> enhancement for "one DCI to schedule multiple-slot PDSCH/PUSCH" with similar reason as SPS enhancement.</w:t>
      </w:r>
    </w:p>
    <w:p w14:paraId="3B838773" w14:textId="77777777" w:rsidR="001F5046" w:rsidRPr="003269B4" w:rsidRDefault="001F5046" w:rsidP="001F5046">
      <w:pPr>
        <w:pStyle w:val="1"/>
        <w:jc w:val="both"/>
        <w:rPr>
          <w:lang w:val="en-US"/>
        </w:rPr>
      </w:pPr>
      <w:r w:rsidRPr="003269B4">
        <w:rPr>
          <w:rFonts w:hint="eastAsia"/>
          <w:lang w:val="en-US" w:eastAsia="zh-TW"/>
        </w:rPr>
        <w:t>References</w:t>
      </w:r>
    </w:p>
    <w:p w14:paraId="4065B2A5" w14:textId="57630930" w:rsidR="00B43B9E" w:rsidRPr="00CE49F4" w:rsidRDefault="004422F3" w:rsidP="007C7EE3">
      <w:pPr>
        <w:pStyle w:val="ab"/>
        <w:numPr>
          <w:ilvl w:val="0"/>
          <w:numId w:val="1"/>
        </w:numPr>
        <w:rPr>
          <w:rFonts w:ascii="Times New Roman" w:eastAsia="新細明體" w:hAnsi="Times New Roman" w:cs="Times New Roman"/>
          <w:sz w:val="20"/>
          <w:szCs w:val="20"/>
          <w:lang w:val="en-US"/>
        </w:rPr>
      </w:pPr>
      <w:bookmarkStart w:id="38" w:name="_Ref47346549"/>
      <w:bookmarkStart w:id="39" w:name="_Hlk101187490"/>
      <w:bookmarkStart w:id="40" w:name="_Ref16677548"/>
      <w:bookmarkStart w:id="41" w:name="_Ref534894790"/>
      <w:bookmarkStart w:id="42" w:name="_Ref481672677"/>
      <w:r w:rsidRPr="004422F3">
        <w:rPr>
          <w:rFonts w:ascii="Times New Roman" w:eastAsia="新細明體" w:hAnsi="Times New Roman" w:cs="Times New Roman"/>
          <w:sz w:val="20"/>
          <w:szCs w:val="20"/>
          <w:lang w:val="en-US"/>
        </w:rPr>
        <w:t>Chairman’s Notes, RAN1 #109-e (</w:t>
      </w:r>
      <w:r>
        <w:rPr>
          <w:rFonts w:ascii="Times New Roman" w:eastAsia="新細明體" w:hAnsi="Times New Roman" w:cs="Times New Roman"/>
          <w:sz w:val="20"/>
          <w:szCs w:val="20"/>
          <w:lang w:val="en-US"/>
        </w:rPr>
        <w:t xml:space="preserve">9.11.2 </w:t>
      </w:r>
      <w:r w:rsidRPr="004422F3">
        <w:rPr>
          <w:rFonts w:ascii="Times New Roman" w:eastAsia="新細明體" w:hAnsi="Times New Roman" w:cs="Times New Roman"/>
          <w:sz w:val="20"/>
          <w:szCs w:val="20"/>
          <w:lang w:val="en-US"/>
        </w:rPr>
        <w:t>XR-specific capacity enhancements techniques</w:t>
      </w:r>
      <w:r w:rsidRPr="004422F3">
        <w:rPr>
          <w:rFonts w:ascii="Times New Roman" w:hAnsi="Times New Roman"/>
          <w:sz w:val="20"/>
          <w:szCs w:val="20"/>
        </w:rPr>
        <w:t>)</w:t>
      </w:r>
      <w:bookmarkEnd w:id="38"/>
      <w:bookmarkEnd w:id="39"/>
      <w:bookmarkEnd w:id="40"/>
      <w:bookmarkEnd w:id="41"/>
      <w:bookmarkEnd w:id="42"/>
    </w:p>
    <w:p w14:paraId="0D6456CC" w14:textId="485DF113" w:rsidR="00CE49F4" w:rsidRPr="007949B2" w:rsidRDefault="00CE49F4" w:rsidP="007C7EE3">
      <w:pPr>
        <w:pStyle w:val="ab"/>
        <w:numPr>
          <w:ilvl w:val="0"/>
          <w:numId w:val="1"/>
        </w:numPr>
        <w:rPr>
          <w:rFonts w:ascii="Times New Roman" w:eastAsia="新細明體" w:hAnsi="Times New Roman" w:cs="Times New Roman"/>
          <w:sz w:val="20"/>
          <w:szCs w:val="20"/>
          <w:lang w:val="en-US"/>
        </w:rPr>
      </w:pPr>
      <w:r>
        <w:rPr>
          <w:rFonts w:ascii="Times New Roman" w:hAnsi="Times New Roman"/>
          <w:sz w:val="20"/>
          <w:szCs w:val="20"/>
        </w:rPr>
        <w:t>Chairman’s Notes, RAN1 #110 (9.11.2 XR-specific capacity enhancements techniques)</w:t>
      </w:r>
    </w:p>
    <w:p w14:paraId="315A8280" w14:textId="54F033B8" w:rsidR="007949B2" w:rsidRDefault="007949B2" w:rsidP="007C7EE3">
      <w:pPr>
        <w:pStyle w:val="ab"/>
        <w:numPr>
          <w:ilvl w:val="0"/>
          <w:numId w:val="1"/>
        </w:numPr>
        <w:rPr>
          <w:rFonts w:ascii="Times New Roman" w:eastAsia="新細明體" w:hAnsi="Times New Roman" w:cs="Times New Roman"/>
          <w:sz w:val="20"/>
          <w:szCs w:val="20"/>
          <w:lang w:val="en-US"/>
        </w:rPr>
      </w:pPr>
      <w:r w:rsidRPr="007949B2">
        <w:rPr>
          <w:rFonts w:ascii="Times New Roman" w:eastAsia="新細明體" w:hAnsi="Times New Roman" w:cs="Times New Roman"/>
          <w:sz w:val="20"/>
          <w:szCs w:val="20"/>
          <w:lang w:val="en-US"/>
        </w:rPr>
        <w:t>R1-220</w:t>
      </w:r>
      <w:r w:rsidR="00685C51">
        <w:rPr>
          <w:rFonts w:ascii="Times New Roman" w:eastAsia="新細明體" w:hAnsi="Times New Roman" w:cs="Times New Roman"/>
          <w:sz w:val="20"/>
          <w:szCs w:val="20"/>
          <w:lang w:val="en-US"/>
        </w:rPr>
        <w:t>7822</w:t>
      </w:r>
      <w:r>
        <w:rPr>
          <w:rFonts w:ascii="Times New Roman" w:eastAsia="新細明體" w:hAnsi="Times New Roman" w:cs="Times New Roman"/>
          <w:sz w:val="20"/>
          <w:szCs w:val="20"/>
          <w:lang w:val="en-US"/>
        </w:rPr>
        <w:t>, “</w:t>
      </w:r>
      <w:r w:rsidR="00685C51" w:rsidRPr="00685C51">
        <w:rPr>
          <w:rFonts w:ascii="Times New Roman" w:eastAsia="新細明體" w:hAnsi="Times New Roman" w:cs="Times New Roman"/>
          <w:sz w:val="20"/>
          <w:szCs w:val="20"/>
          <w:lang w:val="en-US"/>
        </w:rPr>
        <w:t>Moderator Summary#3 – Study on XR Specific Capacity Improvements</w:t>
      </w:r>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Moderator (Ericsson)</w:t>
      </w:r>
      <w:r>
        <w:rPr>
          <w:rFonts w:ascii="Times New Roman" w:eastAsia="新細明體" w:hAnsi="Times New Roman" w:cs="Times New Roman"/>
          <w:sz w:val="20"/>
          <w:szCs w:val="20"/>
          <w:lang w:val="en-US"/>
        </w:rPr>
        <w:t>, RAN1 #1</w:t>
      </w:r>
      <w:r w:rsidR="00685C51">
        <w:rPr>
          <w:rFonts w:ascii="Times New Roman" w:eastAsia="新細明體" w:hAnsi="Times New Roman" w:cs="Times New Roman"/>
          <w:sz w:val="20"/>
          <w:szCs w:val="20"/>
          <w:lang w:val="en-US"/>
        </w:rPr>
        <w:t>10</w:t>
      </w:r>
    </w:p>
    <w:p w14:paraId="0D4F9078" w14:textId="5D3244CC" w:rsidR="007949B2" w:rsidRPr="007C7EE3" w:rsidRDefault="007949B2" w:rsidP="007C7EE3">
      <w:pPr>
        <w:pStyle w:val="ab"/>
        <w:numPr>
          <w:ilvl w:val="0"/>
          <w:numId w:val="1"/>
        </w:numPr>
        <w:rPr>
          <w:rFonts w:ascii="Times New Roman" w:eastAsia="新細明體" w:hAnsi="Times New Roman" w:cs="Times New Roman"/>
          <w:sz w:val="20"/>
          <w:szCs w:val="20"/>
          <w:lang w:val="en-US"/>
        </w:rPr>
      </w:pPr>
      <w:r w:rsidRPr="007949B2">
        <w:rPr>
          <w:rFonts w:ascii="Times New Roman" w:eastAsia="新細明體" w:hAnsi="Times New Roman" w:cs="Times New Roman"/>
          <w:sz w:val="20"/>
          <w:szCs w:val="20"/>
          <w:lang w:val="en-US"/>
        </w:rPr>
        <w:t>RP-211462</w:t>
      </w:r>
      <w:r>
        <w:rPr>
          <w:rFonts w:ascii="Times New Roman" w:eastAsia="新細明體" w:hAnsi="Times New Roman" w:cs="Times New Roman"/>
          <w:sz w:val="20"/>
          <w:szCs w:val="20"/>
          <w:lang w:val="en-US"/>
        </w:rPr>
        <w:t>, “</w:t>
      </w:r>
      <w:r w:rsidRPr="007949B2">
        <w:rPr>
          <w:rFonts w:ascii="Times New Roman" w:eastAsia="新細明體" w:hAnsi="Times New Roman" w:cs="Times New Roman"/>
          <w:sz w:val="20"/>
          <w:szCs w:val="20"/>
          <w:lang w:val="en-US"/>
        </w:rPr>
        <w:t>Discussion on CSI feedback enhancements for URLLC/</w:t>
      </w:r>
      <w:proofErr w:type="spellStart"/>
      <w:r w:rsidRPr="007949B2">
        <w:rPr>
          <w:rFonts w:ascii="Times New Roman" w:eastAsia="新細明體" w:hAnsi="Times New Roman" w:cs="Times New Roman"/>
          <w:sz w:val="20"/>
          <w:szCs w:val="20"/>
          <w:lang w:val="en-US"/>
        </w:rPr>
        <w:t>IIoT</w:t>
      </w:r>
      <w:proofErr w:type="spellEnd"/>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MediaTek Inc.</w:t>
      </w:r>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RAN #92-e</w:t>
      </w:r>
    </w:p>
    <w:sectPr w:rsidR="007949B2" w:rsidRPr="007C7E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D2BC" w14:textId="77777777" w:rsidR="007D1193" w:rsidRDefault="007D1193" w:rsidP="00650C4E">
      <w:r>
        <w:separator/>
      </w:r>
    </w:p>
  </w:endnote>
  <w:endnote w:type="continuationSeparator" w:id="0">
    <w:p w14:paraId="2BBCB9CB" w14:textId="77777777" w:rsidR="007D1193" w:rsidRDefault="007D1193" w:rsidP="0065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AF7CC" w14:textId="77777777" w:rsidR="007D1193" w:rsidRDefault="007D1193" w:rsidP="00650C4E">
      <w:r>
        <w:separator/>
      </w:r>
    </w:p>
  </w:footnote>
  <w:footnote w:type="continuationSeparator" w:id="0">
    <w:p w14:paraId="75DBB931" w14:textId="77777777" w:rsidR="007D1193" w:rsidRDefault="007D1193" w:rsidP="00650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B0117"/>
    <w:multiLevelType w:val="hybridMultilevel"/>
    <w:tmpl w:val="0964A7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D83EA2"/>
    <w:multiLevelType w:val="hybridMultilevel"/>
    <w:tmpl w:val="3EAA600C"/>
    <w:lvl w:ilvl="0" w:tplc="04090001">
      <w:start w:val="1"/>
      <w:numFmt w:val="bullet"/>
      <w:lvlText w:val=""/>
      <w:lvlJc w:val="left"/>
      <w:pPr>
        <w:ind w:left="520" w:hanging="480"/>
      </w:pPr>
      <w:rPr>
        <w:rFonts w:ascii="Wingdings" w:hAnsi="Wingdings" w:hint="default"/>
      </w:rPr>
    </w:lvl>
    <w:lvl w:ilvl="1" w:tplc="04090003">
      <w:start w:val="1"/>
      <w:numFmt w:val="bullet"/>
      <w:lvlText w:val=""/>
      <w:lvlJc w:val="left"/>
      <w:pPr>
        <w:ind w:left="1000" w:hanging="480"/>
      </w:pPr>
      <w:rPr>
        <w:rFonts w:ascii="Wingdings" w:hAnsi="Wingdings" w:hint="default"/>
      </w:rPr>
    </w:lvl>
    <w:lvl w:ilvl="2" w:tplc="04090005" w:tentative="1">
      <w:start w:val="1"/>
      <w:numFmt w:val="bullet"/>
      <w:lvlText w:val=""/>
      <w:lvlJc w:val="left"/>
      <w:pPr>
        <w:ind w:left="1480" w:hanging="480"/>
      </w:pPr>
      <w:rPr>
        <w:rFonts w:ascii="Wingdings" w:hAnsi="Wingdings" w:hint="default"/>
      </w:rPr>
    </w:lvl>
    <w:lvl w:ilvl="3" w:tplc="04090001" w:tentative="1">
      <w:start w:val="1"/>
      <w:numFmt w:val="bullet"/>
      <w:lvlText w:val=""/>
      <w:lvlJc w:val="left"/>
      <w:pPr>
        <w:ind w:left="1960" w:hanging="480"/>
      </w:pPr>
      <w:rPr>
        <w:rFonts w:ascii="Wingdings" w:hAnsi="Wingdings" w:hint="default"/>
      </w:rPr>
    </w:lvl>
    <w:lvl w:ilvl="4" w:tplc="04090003" w:tentative="1">
      <w:start w:val="1"/>
      <w:numFmt w:val="bullet"/>
      <w:lvlText w:val=""/>
      <w:lvlJc w:val="left"/>
      <w:pPr>
        <w:ind w:left="2440" w:hanging="480"/>
      </w:pPr>
      <w:rPr>
        <w:rFonts w:ascii="Wingdings" w:hAnsi="Wingdings" w:hint="default"/>
      </w:rPr>
    </w:lvl>
    <w:lvl w:ilvl="5" w:tplc="04090005" w:tentative="1">
      <w:start w:val="1"/>
      <w:numFmt w:val="bullet"/>
      <w:lvlText w:val=""/>
      <w:lvlJc w:val="left"/>
      <w:pPr>
        <w:ind w:left="2920" w:hanging="480"/>
      </w:pPr>
      <w:rPr>
        <w:rFonts w:ascii="Wingdings" w:hAnsi="Wingdings" w:hint="default"/>
      </w:rPr>
    </w:lvl>
    <w:lvl w:ilvl="6" w:tplc="04090001" w:tentative="1">
      <w:start w:val="1"/>
      <w:numFmt w:val="bullet"/>
      <w:lvlText w:val=""/>
      <w:lvlJc w:val="left"/>
      <w:pPr>
        <w:ind w:left="3400" w:hanging="480"/>
      </w:pPr>
      <w:rPr>
        <w:rFonts w:ascii="Wingdings" w:hAnsi="Wingdings" w:hint="default"/>
      </w:rPr>
    </w:lvl>
    <w:lvl w:ilvl="7" w:tplc="04090003" w:tentative="1">
      <w:start w:val="1"/>
      <w:numFmt w:val="bullet"/>
      <w:lvlText w:val=""/>
      <w:lvlJc w:val="left"/>
      <w:pPr>
        <w:ind w:left="3880" w:hanging="480"/>
      </w:pPr>
      <w:rPr>
        <w:rFonts w:ascii="Wingdings" w:hAnsi="Wingdings" w:hint="default"/>
      </w:rPr>
    </w:lvl>
    <w:lvl w:ilvl="8" w:tplc="04090005" w:tentative="1">
      <w:start w:val="1"/>
      <w:numFmt w:val="bullet"/>
      <w:lvlText w:val=""/>
      <w:lvlJc w:val="left"/>
      <w:pPr>
        <w:ind w:left="4360" w:hanging="48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437F4"/>
    <w:multiLevelType w:val="hybridMultilevel"/>
    <w:tmpl w:val="5C686636"/>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DC43ED9"/>
    <w:multiLevelType w:val="hybridMultilevel"/>
    <w:tmpl w:val="A5B47DE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DF63622"/>
    <w:multiLevelType w:val="hybridMultilevel"/>
    <w:tmpl w:val="F964FACE"/>
    <w:lvl w:ilvl="0" w:tplc="08090001">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404855E5"/>
    <w:multiLevelType w:val="hybridMultilevel"/>
    <w:tmpl w:val="F6AE19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3830C68"/>
    <w:multiLevelType w:val="hybridMultilevel"/>
    <w:tmpl w:val="6B2C0658"/>
    <w:lvl w:ilvl="0" w:tplc="04090003">
      <w:start w:val="1"/>
      <w:numFmt w:val="bullet"/>
      <w:lvlText w:val=""/>
      <w:lvlJc w:val="left"/>
      <w:pPr>
        <w:ind w:left="1200" w:hanging="480"/>
      </w:pPr>
      <w:rPr>
        <w:rFonts w:ascii="Wingdings" w:hAnsi="Wingdings"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682B79CB"/>
    <w:multiLevelType w:val="hybridMultilevel"/>
    <w:tmpl w:val="733407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B7126EC"/>
    <w:multiLevelType w:val="hybridMultilevel"/>
    <w:tmpl w:val="DBCCACBA"/>
    <w:lvl w:ilvl="0" w:tplc="04090003">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1"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5"/>
  </w:num>
  <w:num w:numId="5">
    <w:abstractNumId w:val="3"/>
  </w:num>
  <w:num w:numId="6">
    <w:abstractNumId w:val="8"/>
  </w:num>
  <w:num w:numId="7">
    <w:abstractNumId w:val="10"/>
  </w:num>
  <w:num w:numId="8">
    <w:abstractNumId w:val="6"/>
  </w:num>
  <w:num w:numId="9">
    <w:abstractNumId w:val="7"/>
  </w:num>
  <w:num w:numId="10">
    <w:abstractNumId w:val="1"/>
  </w:num>
  <w:num w:numId="11">
    <w:abstractNumId w:val="5"/>
  </w:num>
  <w:num w:numId="12">
    <w:abstractNumId w:val="9"/>
  </w:num>
  <w:num w:numId="13">
    <w:abstractNumId w:val="0"/>
  </w:num>
  <w:num w:numId="14">
    <w:abstractNumId w:val="10"/>
  </w:num>
  <w:num w:numId="15">
    <w:abstractNumId w:val="7"/>
  </w:num>
  <w:num w:numId="16">
    <w:abstractNumId w:val="1"/>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BC9"/>
    <w:rsid w:val="00006CD0"/>
    <w:rsid w:val="000072EE"/>
    <w:rsid w:val="00007FF6"/>
    <w:rsid w:val="000129EC"/>
    <w:rsid w:val="00017DC8"/>
    <w:rsid w:val="0002284D"/>
    <w:rsid w:val="00025A86"/>
    <w:rsid w:val="000274E7"/>
    <w:rsid w:val="0002751B"/>
    <w:rsid w:val="00031FCE"/>
    <w:rsid w:val="000415AD"/>
    <w:rsid w:val="00043880"/>
    <w:rsid w:val="00044AC1"/>
    <w:rsid w:val="00051B7D"/>
    <w:rsid w:val="0005236A"/>
    <w:rsid w:val="000536C3"/>
    <w:rsid w:val="00057A19"/>
    <w:rsid w:val="000600E3"/>
    <w:rsid w:val="00061D04"/>
    <w:rsid w:val="00066AF3"/>
    <w:rsid w:val="000678BA"/>
    <w:rsid w:val="00070CE0"/>
    <w:rsid w:val="00071144"/>
    <w:rsid w:val="00071F81"/>
    <w:rsid w:val="000739FB"/>
    <w:rsid w:val="00073FD0"/>
    <w:rsid w:val="00076367"/>
    <w:rsid w:val="00076A9F"/>
    <w:rsid w:val="00080052"/>
    <w:rsid w:val="000811FD"/>
    <w:rsid w:val="00081F75"/>
    <w:rsid w:val="00082C8E"/>
    <w:rsid w:val="000849E0"/>
    <w:rsid w:val="00084DCE"/>
    <w:rsid w:val="00095FF3"/>
    <w:rsid w:val="000A0394"/>
    <w:rsid w:val="000A1688"/>
    <w:rsid w:val="000A2C19"/>
    <w:rsid w:val="000B0092"/>
    <w:rsid w:val="000B7F2B"/>
    <w:rsid w:val="000C0916"/>
    <w:rsid w:val="000C3BA5"/>
    <w:rsid w:val="000D063B"/>
    <w:rsid w:val="000D321F"/>
    <w:rsid w:val="000D58B6"/>
    <w:rsid w:val="000E3C89"/>
    <w:rsid w:val="000E54D9"/>
    <w:rsid w:val="000E6A55"/>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5DB4"/>
    <w:rsid w:val="001575FD"/>
    <w:rsid w:val="00167080"/>
    <w:rsid w:val="00167747"/>
    <w:rsid w:val="001703C2"/>
    <w:rsid w:val="0017263D"/>
    <w:rsid w:val="001738B3"/>
    <w:rsid w:val="001764BD"/>
    <w:rsid w:val="00180B84"/>
    <w:rsid w:val="00186FA2"/>
    <w:rsid w:val="00190AAE"/>
    <w:rsid w:val="00190BA0"/>
    <w:rsid w:val="001A2016"/>
    <w:rsid w:val="001A2CE7"/>
    <w:rsid w:val="001B1834"/>
    <w:rsid w:val="001B1BCE"/>
    <w:rsid w:val="001B5BE6"/>
    <w:rsid w:val="001C4FC8"/>
    <w:rsid w:val="001D0CB6"/>
    <w:rsid w:val="001D5F73"/>
    <w:rsid w:val="001D60B1"/>
    <w:rsid w:val="001E2874"/>
    <w:rsid w:val="001E5101"/>
    <w:rsid w:val="001F5046"/>
    <w:rsid w:val="0020069F"/>
    <w:rsid w:val="00203DA6"/>
    <w:rsid w:val="00204ACC"/>
    <w:rsid w:val="0020621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7630C"/>
    <w:rsid w:val="0028327C"/>
    <w:rsid w:val="00283665"/>
    <w:rsid w:val="00292F14"/>
    <w:rsid w:val="00293651"/>
    <w:rsid w:val="00294FFA"/>
    <w:rsid w:val="00297142"/>
    <w:rsid w:val="002A05D2"/>
    <w:rsid w:val="002A15E8"/>
    <w:rsid w:val="002A4059"/>
    <w:rsid w:val="002A5A56"/>
    <w:rsid w:val="002B4402"/>
    <w:rsid w:val="002C0262"/>
    <w:rsid w:val="002C3B54"/>
    <w:rsid w:val="002C5F00"/>
    <w:rsid w:val="002D0DF6"/>
    <w:rsid w:val="002D130F"/>
    <w:rsid w:val="002D5B54"/>
    <w:rsid w:val="002E21A9"/>
    <w:rsid w:val="002E45B3"/>
    <w:rsid w:val="002E79E3"/>
    <w:rsid w:val="002F3389"/>
    <w:rsid w:val="002F3B5E"/>
    <w:rsid w:val="002F4EAA"/>
    <w:rsid w:val="002F63E3"/>
    <w:rsid w:val="00301A7B"/>
    <w:rsid w:val="00302F23"/>
    <w:rsid w:val="00307FAE"/>
    <w:rsid w:val="00310455"/>
    <w:rsid w:val="00314268"/>
    <w:rsid w:val="003142EE"/>
    <w:rsid w:val="00320D07"/>
    <w:rsid w:val="00325043"/>
    <w:rsid w:val="003269B4"/>
    <w:rsid w:val="00326C45"/>
    <w:rsid w:val="003274C3"/>
    <w:rsid w:val="00333443"/>
    <w:rsid w:val="00335220"/>
    <w:rsid w:val="00336A76"/>
    <w:rsid w:val="00340607"/>
    <w:rsid w:val="00341609"/>
    <w:rsid w:val="003507C7"/>
    <w:rsid w:val="00351B78"/>
    <w:rsid w:val="00356141"/>
    <w:rsid w:val="003563DE"/>
    <w:rsid w:val="003629E4"/>
    <w:rsid w:val="00365DE0"/>
    <w:rsid w:val="00365F2D"/>
    <w:rsid w:val="00366CDA"/>
    <w:rsid w:val="003754D1"/>
    <w:rsid w:val="00375A55"/>
    <w:rsid w:val="003761B4"/>
    <w:rsid w:val="00380A89"/>
    <w:rsid w:val="003816AC"/>
    <w:rsid w:val="00394CA6"/>
    <w:rsid w:val="00396E3F"/>
    <w:rsid w:val="003A22F3"/>
    <w:rsid w:val="003A5EEA"/>
    <w:rsid w:val="003A7483"/>
    <w:rsid w:val="003B243B"/>
    <w:rsid w:val="003C4FC9"/>
    <w:rsid w:val="003C5F52"/>
    <w:rsid w:val="003C6F28"/>
    <w:rsid w:val="003D0835"/>
    <w:rsid w:val="003D3BBB"/>
    <w:rsid w:val="003D6C82"/>
    <w:rsid w:val="003E25D0"/>
    <w:rsid w:val="003F15CD"/>
    <w:rsid w:val="003F50B0"/>
    <w:rsid w:val="003F6DAC"/>
    <w:rsid w:val="004002CE"/>
    <w:rsid w:val="00401C0E"/>
    <w:rsid w:val="00404194"/>
    <w:rsid w:val="004144AB"/>
    <w:rsid w:val="004150B3"/>
    <w:rsid w:val="00420D27"/>
    <w:rsid w:val="004222DE"/>
    <w:rsid w:val="00422937"/>
    <w:rsid w:val="00426259"/>
    <w:rsid w:val="00426D49"/>
    <w:rsid w:val="004331C7"/>
    <w:rsid w:val="004332AA"/>
    <w:rsid w:val="0044150A"/>
    <w:rsid w:val="00441B06"/>
    <w:rsid w:val="004422F3"/>
    <w:rsid w:val="00445D2B"/>
    <w:rsid w:val="0045194D"/>
    <w:rsid w:val="004562CB"/>
    <w:rsid w:val="004575B9"/>
    <w:rsid w:val="0046418E"/>
    <w:rsid w:val="0046618E"/>
    <w:rsid w:val="004661AC"/>
    <w:rsid w:val="004664C8"/>
    <w:rsid w:val="00480BC3"/>
    <w:rsid w:val="00487F2E"/>
    <w:rsid w:val="00496621"/>
    <w:rsid w:val="00497F6F"/>
    <w:rsid w:val="004A0665"/>
    <w:rsid w:val="004A1083"/>
    <w:rsid w:val="004A2178"/>
    <w:rsid w:val="004A3DC7"/>
    <w:rsid w:val="004A5D8C"/>
    <w:rsid w:val="004A5E7A"/>
    <w:rsid w:val="004B4FD1"/>
    <w:rsid w:val="004C0953"/>
    <w:rsid w:val="004C0BA8"/>
    <w:rsid w:val="004C1CE6"/>
    <w:rsid w:val="004C22B3"/>
    <w:rsid w:val="004C37E5"/>
    <w:rsid w:val="004D52BA"/>
    <w:rsid w:val="004D7326"/>
    <w:rsid w:val="004F10B3"/>
    <w:rsid w:val="00500936"/>
    <w:rsid w:val="00504B7E"/>
    <w:rsid w:val="00505CD4"/>
    <w:rsid w:val="00513673"/>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BC7"/>
    <w:rsid w:val="00554D21"/>
    <w:rsid w:val="00555280"/>
    <w:rsid w:val="00557E5A"/>
    <w:rsid w:val="0056027B"/>
    <w:rsid w:val="00562CF1"/>
    <w:rsid w:val="00563788"/>
    <w:rsid w:val="00570A2B"/>
    <w:rsid w:val="00570DE1"/>
    <w:rsid w:val="005728D9"/>
    <w:rsid w:val="005770C3"/>
    <w:rsid w:val="005775D7"/>
    <w:rsid w:val="005778ED"/>
    <w:rsid w:val="005915DB"/>
    <w:rsid w:val="00592BAF"/>
    <w:rsid w:val="00594FD2"/>
    <w:rsid w:val="005A0A4C"/>
    <w:rsid w:val="005A5EA5"/>
    <w:rsid w:val="005A6B84"/>
    <w:rsid w:val="005A70B0"/>
    <w:rsid w:val="005B50D8"/>
    <w:rsid w:val="005B704F"/>
    <w:rsid w:val="005B7D5E"/>
    <w:rsid w:val="005C0588"/>
    <w:rsid w:val="005C0B0C"/>
    <w:rsid w:val="005C2E1F"/>
    <w:rsid w:val="005D1DBE"/>
    <w:rsid w:val="005D32EF"/>
    <w:rsid w:val="005D34C7"/>
    <w:rsid w:val="005D50B6"/>
    <w:rsid w:val="005E5461"/>
    <w:rsid w:val="005F0C98"/>
    <w:rsid w:val="005F6EEE"/>
    <w:rsid w:val="006011DB"/>
    <w:rsid w:val="00602304"/>
    <w:rsid w:val="0060288D"/>
    <w:rsid w:val="0060663D"/>
    <w:rsid w:val="00607368"/>
    <w:rsid w:val="00611074"/>
    <w:rsid w:val="00611CD9"/>
    <w:rsid w:val="00612AFE"/>
    <w:rsid w:val="00612B58"/>
    <w:rsid w:val="00615895"/>
    <w:rsid w:val="006173B2"/>
    <w:rsid w:val="006178AE"/>
    <w:rsid w:val="00617B41"/>
    <w:rsid w:val="00623792"/>
    <w:rsid w:val="00627155"/>
    <w:rsid w:val="006307C3"/>
    <w:rsid w:val="006336CB"/>
    <w:rsid w:val="006345DE"/>
    <w:rsid w:val="00636A6C"/>
    <w:rsid w:val="00650C4E"/>
    <w:rsid w:val="00661B2E"/>
    <w:rsid w:val="00671C76"/>
    <w:rsid w:val="006748DE"/>
    <w:rsid w:val="00674A28"/>
    <w:rsid w:val="00675A02"/>
    <w:rsid w:val="00680B48"/>
    <w:rsid w:val="006812D0"/>
    <w:rsid w:val="006812FC"/>
    <w:rsid w:val="006814F1"/>
    <w:rsid w:val="00681D74"/>
    <w:rsid w:val="00684BE0"/>
    <w:rsid w:val="00685C51"/>
    <w:rsid w:val="00687C1E"/>
    <w:rsid w:val="0069150D"/>
    <w:rsid w:val="00691DE8"/>
    <w:rsid w:val="00697C2B"/>
    <w:rsid w:val="006A2D4C"/>
    <w:rsid w:val="006A341F"/>
    <w:rsid w:val="006A4EFB"/>
    <w:rsid w:val="006A4FFC"/>
    <w:rsid w:val="006A521B"/>
    <w:rsid w:val="006A5A94"/>
    <w:rsid w:val="006B15C5"/>
    <w:rsid w:val="006B366F"/>
    <w:rsid w:val="006C2D53"/>
    <w:rsid w:val="006C5CB2"/>
    <w:rsid w:val="006D2DB8"/>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1320"/>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949B2"/>
    <w:rsid w:val="007A3335"/>
    <w:rsid w:val="007A3672"/>
    <w:rsid w:val="007A559C"/>
    <w:rsid w:val="007B2381"/>
    <w:rsid w:val="007B5D78"/>
    <w:rsid w:val="007B77CE"/>
    <w:rsid w:val="007C11C6"/>
    <w:rsid w:val="007C5C60"/>
    <w:rsid w:val="007C7B84"/>
    <w:rsid w:val="007C7EE3"/>
    <w:rsid w:val="007D1193"/>
    <w:rsid w:val="007D20AF"/>
    <w:rsid w:val="007D6BCB"/>
    <w:rsid w:val="007F763F"/>
    <w:rsid w:val="007F76CD"/>
    <w:rsid w:val="00800D80"/>
    <w:rsid w:val="00805F91"/>
    <w:rsid w:val="00814164"/>
    <w:rsid w:val="008149EA"/>
    <w:rsid w:val="00820040"/>
    <w:rsid w:val="0082370B"/>
    <w:rsid w:val="00824696"/>
    <w:rsid w:val="00827333"/>
    <w:rsid w:val="0083026A"/>
    <w:rsid w:val="0083091F"/>
    <w:rsid w:val="00832D6F"/>
    <w:rsid w:val="0084239A"/>
    <w:rsid w:val="00842E71"/>
    <w:rsid w:val="0084345D"/>
    <w:rsid w:val="00844B66"/>
    <w:rsid w:val="00847E8D"/>
    <w:rsid w:val="008515AF"/>
    <w:rsid w:val="00853FFB"/>
    <w:rsid w:val="00854698"/>
    <w:rsid w:val="008551E9"/>
    <w:rsid w:val="00860BF9"/>
    <w:rsid w:val="008612C5"/>
    <w:rsid w:val="008665DA"/>
    <w:rsid w:val="00867DB8"/>
    <w:rsid w:val="00870870"/>
    <w:rsid w:val="008714B9"/>
    <w:rsid w:val="00871C57"/>
    <w:rsid w:val="00873ED0"/>
    <w:rsid w:val="00874F98"/>
    <w:rsid w:val="008768A4"/>
    <w:rsid w:val="00880C00"/>
    <w:rsid w:val="0088100B"/>
    <w:rsid w:val="00881CF3"/>
    <w:rsid w:val="0088430E"/>
    <w:rsid w:val="00891149"/>
    <w:rsid w:val="008915DA"/>
    <w:rsid w:val="00897853"/>
    <w:rsid w:val="008A0B5D"/>
    <w:rsid w:val="008B0364"/>
    <w:rsid w:val="008B52BE"/>
    <w:rsid w:val="008B583C"/>
    <w:rsid w:val="008D020C"/>
    <w:rsid w:val="008D1B09"/>
    <w:rsid w:val="008D1C9A"/>
    <w:rsid w:val="008D2351"/>
    <w:rsid w:val="008D56C5"/>
    <w:rsid w:val="008E05E9"/>
    <w:rsid w:val="008E0D26"/>
    <w:rsid w:val="008E1395"/>
    <w:rsid w:val="008E2DD1"/>
    <w:rsid w:val="008E4232"/>
    <w:rsid w:val="008E432B"/>
    <w:rsid w:val="008E4BBA"/>
    <w:rsid w:val="008E510E"/>
    <w:rsid w:val="008E79E4"/>
    <w:rsid w:val="008F3159"/>
    <w:rsid w:val="008F4A57"/>
    <w:rsid w:val="008F6336"/>
    <w:rsid w:val="008F63DA"/>
    <w:rsid w:val="0090298A"/>
    <w:rsid w:val="009047CE"/>
    <w:rsid w:val="00904D95"/>
    <w:rsid w:val="00905ED0"/>
    <w:rsid w:val="00913AD5"/>
    <w:rsid w:val="009169FA"/>
    <w:rsid w:val="0091761E"/>
    <w:rsid w:val="00920A30"/>
    <w:rsid w:val="00924504"/>
    <w:rsid w:val="00926DB0"/>
    <w:rsid w:val="00927ABB"/>
    <w:rsid w:val="00937C78"/>
    <w:rsid w:val="00943AAA"/>
    <w:rsid w:val="00945E8E"/>
    <w:rsid w:val="0094666E"/>
    <w:rsid w:val="00946B65"/>
    <w:rsid w:val="00950B61"/>
    <w:rsid w:val="00952893"/>
    <w:rsid w:val="00953510"/>
    <w:rsid w:val="009539FE"/>
    <w:rsid w:val="009612D4"/>
    <w:rsid w:val="0096664B"/>
    <w:rsid w:val="00967D7B"/>
    <w:rsid w:val="0097031E"/>
    <w:rsid w:val="00971940"/>
    <w:rsid w:val="00973DA5"/>
    <w:rsid w:val="00980158"/>
    <w:rsid w:val="00997E95"/>
    <w:rsid w:val="009A0AD7"/>
    <w:rsid w:val="009A5F5F"/>
    <w:rsid w:val="009B3007"/>
    <w:rsid w:val="009B46B7"/>
    <w:rsid w:val="009B6834"/>
    <w:rsid w:val="009B6C67"/>
    <w:rsid w:val="009C3417"/>
    <w:rsid w:val="009C5A18"/>
    <w:rsid w:val="009D0CA6"/>
    <w:rsid w:val="009D1E9C"/>
    <w:rsid w:val="009D245F"/>
    <w:rsid w:val="009E10D9"/>
    <w:rsid w:val="009E3E49"/>
    <w:rsid w:val="009F1BE2"/>
    <w:rsid w:val="009F2CE4"/>
    <w:rsid w:val="009F48EA"/>
    <w:rsid w:val="009F6162"/>
    <w:rsid w:val="00A10A8F"/>
    <w:rsid w:val="00A11873"/>
    <w:rsid w:val="00A1413F"/>
    <w:rsid w:val="00A1532C"/>
    <w:rsid w:val="00A269B9"/>
    <w:rsid w:val="00A304A0"/>
    <w:rsid w:val="00A30C58"/>
    <w:rsid w:val="00A3449F"/>
    <w:rsid w:val="00A37AEC"/>
    <w:rsid w:val="00A42B40"/>
    <w:rsid w:val="00A503D8"/>
    <w:rsid w:val="00A52E7E"/>
    <w:rsid w:val="00A54311"/>
    <w:rsid w:val="00A60029"/>
    <w:rsid w:val="00A60886"/>
    <w:rsid w:val="00A60DE7"/>
    <w:rsid w:val="00A65919"/>
    <w:rsid w:val="00A66AA2"/>
    <w:rsid w:val="00A71E15"/>
    <w:rsid w:val="00A73E1C"/>
    <w:rsid w:val="00A847F2"/>
    <w:rsid w:val="00AA211F"/>
    <w:rsid w:val="00AB739B"/>
    <w:rsid w:val="00AC21B5"/>
    <w:rsid w:val="00AC3411"/>
    <w:rsid w:val="00AC3DD8"/>
    <w:rsid w:val="00AC738E"/>
    <w:rsid w:val="00AC7AC5"/>
    <w:rsid w:val="00AD751C"/>
    <w:rsid w:val="00AD7922"/>
    <w:rsid w:val="00AE1896"/>
    <w:rsid w:val="00AE38F1"/>
    <w:rsid w:val="00AF3572"/>
    <w:rsid w:val="00AF38B9"/>
    <w:rsid w:val="00B02275"/>
    <w:rsid w:val="00B05800"/>
    <w:rsid w:val="00B076B4"/>
    <w:rsid w:val="00B12A41"/>
    <w:rsid w:val="00B12BC7"/>
    <w:rsid w:val="00B16228"/>
    <w:rsid w:val="00B21987"/>
    <w:rsid w:val="00B22821"/>
    <w:rsid w:val="00B23803"/>
    <w:rsid w:val="00B2496F"/>
    <w:rsid w:val="00B30509"/>
    <w:rsid w:val="00B30C38"/>
    <w:rsid w:val="00B32DE8"/>
    <w:rsid w:val="00B36747"/>
    <w:rsid w:val="00B429AB"/>
    <w:rsid w:val="00B43B9E"/>
    <w:rsid w:val="00B54455"/>
    <w:rsid w:val="00B56DCE"/>
    <w:rsid w:val="00B6276D"/>
    <w:rsid w:val="00B649D5"/>
    <w:rsid w:val="00B65AE6"/>
    <w:rsid w:val="00B65E81"/>
    <w:rsid w:val="00B70EC8"/>
    <w:rsid w:val="00B74ABF"/>
    <w:rsid w:val="00B757FC"/>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2EDD"/>
    <w:rsid w:val="00BB3E37"/>
    <w:rsid w:val="00BB6DF9"/>
    <w:rsid w:val="00BC0821"/>
    <w:rsid w:val="00BD082E"/>
    <w:rsid w:val="00BD1EA1"/>
    <w:rsid w:val="00BD2A44"/>
    <w:rsid w:val="00BD4199"/>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2D9B"/>
    <w:rsid w:val="00C3570D"/>
    <w:rsid w:val="00C443B7"/>
    <w:rsid w:val="00C514D0"/>
    <w:rsid w:val="00C52728"/>
    <w:rsid w:val="00C56835"/>
    <w:rsid w:val="00C60DA3"/>
    <w:rsid w:val="00C75D03"/>
    <w:rsid w:val="00C76835"/>
    <w:rsid w:val="00C87281"/>
    <w:rsid w:val="00C900C7"/>
    <w:rsid w:val="00C937F9"/>
    <w:rsid w:val="00C967FB"/>
    <w:rsid w:val="00C97301"/>
    <w:rsid w:val="00C97D62"/>
    <w:rsid w:val="00CA02FA"/>
    <w:rsid w:val="00CA37BA"/>
    <w:rsid w:val="00CA3B5F"/>
    <w:rsid w:val="00CA3B60"/>
    <w:rsid w:val="00CA658B"/>
    <w:rsid w:val="00CB02E3"/>
    <w:rsid w:val="00CB08AB"/>
    <w:rsid w:val="00CB2237"/>
    <w:rsid w:val="00CB4422"/>
    <w:rsid w:val="00CC1A42"/>
    <w:rsid w:val="00CC3773"/>
    <w:rsid w:val="00CC6B15"/>
    <w:rsid w:val="00CD005A"/>
    <w:rsid w:val="00CD5140"/>
    <w:rsid w:val="00CD54BC"/>
    <w:rsid w:val="00CD558A"/>
    <w:rsid w:val="00CE49F4"/>
    <w:rsid w:val="00CF14F1"/>
    <w:rsid w:val="00CF4948"/>
    <w:rsid w:val="00CF543C"/>
    <w:rsid w:val="00D000DE"/>
    <w:rsid w:val="00D01195"/>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4248"/>
    <w:rsid w:val="00D8666B"/>
    <w:rsid w:val="00D93A85"/>
    <w:rsid w:val="00D93FE4"/>
    <w:rsid w:val="00DA125C"/>
    <w:rsid w:val="00DA521E"/>
    <w:rsid w:val="00DB12D6"/>
    <w:rsid w:val="00DB2884"/>
    <w:rsid w:val="00DC11FD"/>
    <w:rsid w:val="00DC255D"/>
    <w:rsid w:val="00DC2CF2"/>
    <w:rsid w:val="00DC497C"/>
    <w:rsid w:val="00DC553C"/>
    <w:rsid w:val="00DC57A2"/>
    <w:rsid w:val="00DD1E84"/>
    <w:rsid w:val="00DD4BC1"/>
    <w:rsid w:val="00DD4BC6"/>
    <w:rsid w:val="00DD73F2"/>
    <w:rsid w:val="00DE54D0"/>
    <w:rsid w:val="00DE640B"/>
    <w:rsid w:val="00DE6E29"/>
    <w:rsid w:val="00DE7504"/>
    <w:rsid w:val="00DF250F"/>
    <w:rsid w:val="00DF6045"/>
    <w:rsid w:val="00DF7357"/>
    <w:rsid w:val="00E00AC2"/>
    <w:rsid w:val="00E0248F"/>
    <w:rsid w:val="00E02FEC"/>
    <w:rsid w:val="00E031F4"/>
    <w:rsid w:val="00E05EC6"/>
    <w:rsid w:val="00E1716B"/>
    <w:rsid w:val="00E175E5"/>
    <w:rsid w:val="00E221B3"/>
    <w:rsid w:val="00E22B70"/>
    <w:rsid w:val="00E237C3"/>
    <w:rsid w:val="00E24A11"/>
    <w:rsid w:val="00E24A50"/>
    <w:rsid w:val="00E3040E"/>
    <w:rsid w:val="00E30EBE"/>
    <w:rsid w:val="00E32F06"/>
    <w:rsid w:val="00E357CF"/>
    <w:rsid w:val="00E4367F"/>
    <w:rsid w:val="00E5018F"/>
    <w:rsid w:val="00E50319"/>
    <w:rsid w:val="00E50D4D"/>
    <w:rsid w:val="00E52145"/>
    <w:rsid w:val="00E556AB"/>
    <w:rsid w:val="00E559F4"/>
    <w:rsid w:val="00E56970"/>
    <w:rsid w:val="00E57598"/>
    <w:rsid w:val="00E61C69"/>
    <w:rsid w:val="00E61F22"/>
    <w:rsid w:val="00E67293"/>
    <w:rsid w:val="00E6778A"/>
    <w:rsid w:val="00E706FB"/>
    <w:rsid w:val="00E70811"/>
    <w:rsid w:val="00E7193F"/>
    <w:rsid w:val="00E7388D"/>
    <w:rsid w:val="00E7655A"/>
    <w:rsid w:val="00E8447C"/>
    <w:rsid w:val="00E850B1"/>
    <w:rsid w:val="00E90D91"/>
    <w:rsid w:val="00E90DD8"/>
    <w:rsid w:val="00E92504"/>
    <w:rsid w:val="00E927DE"/>
    <w:rsid w:val="00E92D7B"/>
    <w:rsid w:val="00EB0C9A"/>
    <w:rsid w:val="00EB0CD0"/>
    <w:rsid w:val="00EB38D9"/>
    <w:rsid w:val="00EC0C73"/>
    <w:rsid w:val="00EC335F"/>
    <w:rsid w:val="00EC5F19"/>
    <w:rsid w:val="00ED13DD"/>
    <w:rsid w:val="00ED158B"/>
    <w:rsid w:val="00ED21EB"/>
    <w:rsid w:val="00ED2622"/>
    <w:rsid w:val="00ED3CA0"/>
    <w:rsid w:val="00ED6E27"/>
    <w:rsid w:val="00EE0426"/>
    <w:rsid w:val="00EE103F"/>
    <w:rsid w:val="00EE16DC"/>
    <w:rsid w:val="00EE4B26"/>
    <w:rsid w:val="00EE58B2"/>
    <w:rsid w:val="00EE6A33"/>
    <w:rsid w:val="00EF6505"/>
    <w:rsid w:val="00F05EF5"/>
    <w:rsid w:val="00F0785D"/>
    <w:rsid w:val="00F213C2"/>
    <w:rsid w:val="00F24D4E"/>
    <w:rsid w:val="00F2595B"/>
    <w:rsid w:val="00F2678B"/>
    <w:rsid w:val="00F32681"/>
    <w:rsid w:val="00F40880"/>
    <w:rsid w:val="00F44F94"/>
    <w:rsid w:val="00F4705B"/>
    <w:rsid w:val="00F479F8"/>
    <w:rsid w:val="00F51F41"/>
    <w:rsid w:val="00F51F79"/>
    <w:rsid w:val="00F567D3"/>
    <w:rsid w:val="00F57172"/>
    <w:rsid w:val="00F60417"/>
    <w:rsid w:val="00F60E95"/>
    <w:rsid w:val="00F626F4"/>
    <w:rsid w:val="00F63C17"/>
    <w:rsid w:val="00F64E0C"/>
    <w:rsid w:val="00F72972"/>
    <w:rsid w:val="00F73D17"/>
    <w:rsid w:val="00F75AC8"/>
    <w:rsid w:val="00F86DFE"/>
    <w:rsid w:val="00F93175"/>
    <w:rsid w:val="00F9331B"/>
    <w:rsid w:val="00F9358A"/>
    <w:rsid w:val="00F95E7E"/>
    <w:rsid w:val="00FA0032"/>
    <w:rsid w:val="00FA1A61"/>
    <w:rsid w:val="00FB259D"/>
    <w:rsid w:val="00FB5E75"/>
    <w:rsid w:val="00FC0202"/>
    <w:rsid w:val="00FC2211"/>
    <w:rsid w:val="00FC23E8"/>
    <w:rsid w:val="00FC2C80"/>
    <w:rsid w:val="00FC2ED1"/>
    <w:rsid w:val="00FC6888"/>
    <w:rsid w:val="00FC744C"/>
    <w:rsid w:val="00FD430C"/>
    <w:rsid w:val="00FD6B63"/>
    <w:rsid w:val="00FE089A"/>
    <w:rsid w:val="00FE21F0"/>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99"/>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uiPriority w:val="99"/>
    <w:rsid w:val="001F5046"/>
    <w:rPr>
      <w:rFonts w:ascii="Times New Roman" w:eastAsia="新細明體" w:hAnsi="Times New Roman" w:cs="Times New Roman"/>
      <w:b/>
      <w:sz w:val="20"/>
      <w:szCs w:val="20"/>
      <w:lang w:val="en-GB"/>
    </w:rPr>
  </w:style>
  <w:style w:type="table" w:styleId="a9">
    <w:name w:val="Table Grid"/>
    <w:basedOn w:val="a1"/>
    <w:uiPriority w:val="39"/>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Plan"/>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650C4E"/>
    <w:pPr>
      <w:tabs>
        <w:tab w:val="center" w:pos="4513"/>
        <w:tab w:val="right" w:pos="9026"/>
      </w:tabs>
    </w:pPr>
  </w:style>
  <w:style w:type="character" w:customStyle="1" w:styleId="afb">
    <w:name w:val="頁尾 字元"/>
    <w:basedOn w:val="a0"/>
    <w:link w:val="afa"/>
    <w:uiPriority w:val="99"/>
    <w:rsid w:val="00650C4E"/>
    <w:rPr>
      <w:rFonts w:ascii="Calibri" w:eastAsia="新細明體" w:hAnsi="Calibri" w:cs="Times New Roman"/>
      <w:lang w:eastAsia="zh-TW"/>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79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084">
      <w:bodyDiv w:val="1"/>
      <w:marLeft w:val="0"/>
      <w:marRight w:val="0"/>
      <w:marTop w:val="0"/>
      <w:marBottom w:val="0"/>
      <w:divBdr>
        <w:top w:val="none" w:sz="0" w:space="0" w:color="auto"/>
        <w:left w:val="none" w:sz="0" w:space="0" w:color="auto"/>
        <w:bottom w:val="none" w:sz="0" w:space="0" w:color="auto"/>
        <w:right w:val="none" w:sz="0" w:space="0" w:color="auto"/>
      </w:divBdr>
    </w:div>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39752416">
      <w:bodyDiv w:val="1"/>
      <w:marLeft w:val="0"/>
      <w:marRight w:val="0"/>
      <w:marTop w:val="0"/>
      <w:marBottom w:val="0"/>
      <w:divBdr>
        <w:top w:val="none" w:sz="0" w:space="0" w:color="auto"/>
        <w:left w:val="none" w:sz="0" w:space="0" w:color="auto"/>
        <w:bottom w:val="none" w:sz="0" w:space="0" w:color="auto"/>
        <w:right w:val="none" w:sz="0" w:space="0" w:color="auto"/>
      </w:divBdr>
      <w:divsChild>
        <w:div w:id="1578128442">
          <w:marLeft w:val="806"/>
          <w:marRight w:val="0"/>
          <w:marTop w:val="240"/>
          <w:marBottom w:val="0"/>
          <w:divBdr>
            <w:top w:val="none" w:sz="0" w:space="0" w:color="auto"/>
            <w:left w:val="none" w:sz="0" w:space="0" w:color="auto"/>
            <w:bottom w:val="none" w:sz="0" w:space="0" w:color="auto"/>
            <w:right w:val="none" w:sz="0" w:space="0" w:color="auto"/>
          </w:divBdr>
        </w:div>
        <w:div w:id="1856535684">
          <w:marLeft w:val="1267"/>
          <w:marRight w:val="0"/>
          <w:marTop w:val="180"/>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14989990">
      <w:bodyDiv w:val="1"/>
      <w:marLeft w:val="0"/>
      <w:marRight w:val="0"/>
      <w:marTop w:val="0"/>
      <w:marBottom w:val="0"/>
      <w:divBdr>
        <w:top w:val="none" w:sz="0" w:space="0" w:color="auto"/>
        <w:left w:val="none" w:sz="0" w:space="0" w:color="auto"/>
        <w:bottom w:val="none" w:sz="0" w:space="0" w:color="auto"/>
        <w:right w:val="none" w:sz="0" w:space="0" w:color="auto"/>
      </w:divBdr>
      <w:divsChild>
        <w:div w:id="526213062">
          <w:marLeft w:val="432"/>
          <w:marRight w:val="0"/>
          <w:marTop w:val="240"/>
          <w:marBottom w:val="0"/>
          <w:divBdr>
            <w:top w:val="none" w:sz="0" w:space="0" w:color="auto"/>
            <w:left w:val="none" w:sz="0" w:space="0" w:color="auto"/>
            <w:bottom w:val="none" w:sz="0" w:space="0" w:color="auto"/>
            <w:right w:val="none" w:sz="0" w:space="0" w:color="auto"/>
          </w:divBdr>
        </w:div>
        <w:div w:id="615908576">
          <w:marLeft w:val="432"/>
          <w:marRight w:val="0"/>
          <w:marTop w:val="240"/>
          <w:marBottom w:val="0"/>
          <w:divBdr>
            <w:top w:val="none" w:sz="0" w:space="0" w:color="auto"/>
            <w:left w:val="none" w:sz="0" w:space="0" w:color="auto"/>
            <w:bottom w:val="none" w:sz="0" w:space="0" w:color="auto"/>
            <w:right w:val="none" w:sz="0" w:space="0" w:color="auto"/>
          </w:divBdr>
        </w:div>
        <w:div w:id="1805391157">
          <w:marLeft w:val="432"/>
          <w:marRight w:val="0"/>
          <w:marTop w:val="24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4252318">
      <w:bodyDiv w:val="1"/>
      <w:marLeft w:val="0"/>
      <w:marRight w:val="0"/>
      <w:marTop w:val="0"/>
      <w:marBottom w:val="0"/>
      <w:divBdr>
        <w:top w:val="none" w:sz="0" w:space="0" w:color="auto"/>
        <w:left w:val="none" w:sz="0" w:space="0" w:color="auto"/>
        <w:bottom w:val="none" w:sz="0" w:space="0" w:color="auto"/>
        <w:right w:val="none" w:sz="0" w:space="0" w:color="auto"/>
      </w:divBdr>
      <w:divsChild>
        <w:div w:id="890653441">
          <w:marLeft w:val="1267"/>
          <w:marRight w:val="0"/>
          <w:marTop w:val="180"/>
          <w:marBottom w:val="0"/>
          <w:divBdr>
            <w:top w:val="none" w:sz="0" w:space="0" w:color="auto"/>
            <w:left w:val="none" w:sz="0" w:space="0" w:color="auto"/>
            <w:bottom w:val="none" w:sz="0" w:space="0" w:color="auto"/>
            <w:right w:val="none" w:sz="0" w:space="0" w:color="auto"/>
          </w:divBdr>
        </w:div>
        <w:div w:id="1052192035">
          <w:marLeft w:val="1699"/>
          <w:marRight w:val="0"/>
          <w:marTop w:val="120"/>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08326774">
      <w:bodyDiv w:val="1"/>
      <w:marLeft w:val="0"/>
      <w:marRight w:val="0"/>
      <w:marTop w:val="0"/>
      <w:marBottom w:val="0"/>
      <w:divBdr>
        <w:top w:val="none" w:sz="0" w:space="0" w:color="auto"/>
        <w:left w:val="none" w:sz="0" w:space="0" w:color="auto"/>
        <w:bottom w:val="none" w:sz="0" w:space="0" w:color="auto"/>
        <w:right w:val="none" w:sz="0" w:space="0" w:color="auto"/>
      </w:divBdr>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93248834">
      <w:bodyDiv w:val="1"/>
      <w:marLeft w:val="0"/>
      <w:marRight w:val="0"/>
      <w:marTop w:val="0"/>
      <w:marBottom w:val="0"/>
      <w:divBdr>
        <w:top w:val="none" w:sz="0" w:space="0" w:color="auto"/>
        <w:left w:val="none" w:sz="0" w:space="0" w:color="auto"/>
        <w:bottom w:val="none" w:sz="0" w:space="0" w:color="auto"/>
        <w:right w:val="none" w:sz="0" w:space="0" w:color="auto"/>
      </w:divBdr>
    </w:div>
    <w:div w:id="594050381">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333681">
      <w:bodyDiv w:val="1"/>
      <w:marLeft w:val="0"/>
      <w:marRight w:val="0"/>
      <w:marTop w:val="0"/>
      <w:marBottom w:val="0"/>
      <w:divBdr>
        <w:top w:val="none" w:sz="0" w:space="0" w:color="auto"/>
        <w:left w:val="none" w:sz="0" w:space="0" w:color="auto"/>
        <w:bottom w:val="none" w:sz="0" w:space="0" w:color="auto"/>
        <w:right w:val="none" w:sz="0" w:space="0" w:color="auto"/>
      </w:divBdr>
      <w:divsChild>
        <w:div w:id="273557321">
          <w:marLeft w:val="432"/>
          <w:marRight w:val="0"/>
          <w:marTop w:val="24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0560721">
      <w:bodyDiv w:val="1"/>
      <w:marLeft w:val="0"/>
      <w:marRight w:val="0"/>
      <w:marTop w:val="0"/>
      <w:marBottom w:val="0"/>
      <w:divBdr>
        <w:top w:val="none" w:sz="0" w:space="0" w:color="auto"/>
        <w:left w:val="none" w:sz="0" w:space="0" w:color="auto"/>
        <w:bottom w:val="none" w:sz="0" w:space="0" w:color="auto"/>
        <w:right w:val="none" w:sz="0" w:space="0" w:color="auto"/>
      </w:divBdr>
      <w:divsChild>
        <w:div w:id="892035173">
          <w:marLeft w:val="547"/>
          <w:marRight w:val="0"/>
          <w:marTop w:val="0"/>
          <w:marBottom w:val="0"/>
          <w:divBdr>
            <w:top w:val="none" w:sz="0" w:space="0" w:color="auto"/>
            <w:left w:val="none" w:sz="0" w:space="0" w:color="auto"/>
            <w:bottom w:val="none" w:sz="0" w:space="0" w:color="auto"/>
            <w:right w:val="none" w:sz="0" w:space="0" w:color="auto"/>
          </w:divBdr>
        </w:div>
      </w:divsChild>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25509312">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81347869">
      <w:bodyDiv w:val="1"/>
      <w:marLeft w:val="0"/>
      <w:marRight w:val="0"/>
      <w:marTop w:val="0"/>
      <w:marBottom w:val="0"/>
      <w:divBdr>
        <w:top w:val="none" w:sz="0" w:space="0" w:color="auto"/>
        <w:left w:val="none" w:sz="0" w:space="0" w:color="auto"/>
        <w:bottom w:val="none" w:sz="0" w:space="0" w:color="auto"/>
        <w:right w:val="none" w:sz="0" w:space="0" w:color="auto"/>
      </w:divBdr>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094790914">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28548996">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37322816">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69703886">
      <w:bodyDiv w:val="1"/>
      <w:marLeft w:val="0"/>
      <w:marRight w:val="0"/>
      <w:marTop w:val="0"/>
      <w:marBottom w:val="0"/>
      <w:divBdr>
        <w:top w:val="none" w:sz="0" w:space="0" w:color="auto"/>
        <w:left w:val="none" w:sz="0" w:space="0" w:color="auto"/>
        <w:bottom w:val="none" w:sz="0" w:space="0" w:color="auto"/>
        <w:right w:val="none" w:sz="0" w:space="0" w:color="auto"/>
      </w:divBdr>
      <w:divsChild>
        <w:div w:id="1024675920">
          <w:marLeft w:val="432"/>
          <w:marRight w:val="0"/>
          <w:marTop w:val="240"/>
          <w:marBottom w:val="0"/>
          <w:divBdr>
            <w:top w:val="none" w:sz="0" w:space="0" w:color="auto"/>
            <w:left w:val="none" w:sz="0" w:space="0" w:color="auto"/>
            <w:bottom w:val="none" w:sz="0" w:space="0" w:color="auto"/>
            <w:right w:val="none" w:sz="0" w:space="0" w:color="auto"/>
          </w:divBdr>
        </w:div>
        <w:div w:id="992610228">
          <w:marLeft w:val="432"/>
          <w:marRight w:val="0"/>
          <w:marTop w:val="240"/>
          <w:marBottom w:val="0"/>
          <w:divBdr>
            <w:top w:val="none" w:sz="0" w:space="0" w:color="auto"/>
            <w:left w:val="none" w:sz="0" w:space="0" w:color="auto"/>
            <w:bottom w:val="none" w:sz="0" w:space="0" w:color="auto"/>
            <w:right w:val="none" w:sz="0" w:space="0" w:color="auto"/>
          </w:divBdr>
        </w:div>
        <w:div w:id="2104302768">
          <w:marLeft w:val="432"/>
          <w:marRight w:val="0"/>
          <w:marTop w:val="240"/>
          <w:marBottom w:val="0"/>
          <w:divBdr>
            <w:top w:val="none" w:sz="0" w:space="0" w:color="auto"/>
            <w:left w:val="none" w:sz="0" w:space="0" w:color="auto"/>
            <w:bottom w:val="none" w:sz="0" w:space="0" w:color="auto"/>
            <w:right w:val="none" w:sz="0" w:space="0" w:color="auto"/>
          </w:divBdr>
        </w:div>
        <w:div w:id="203324328">
          <w:marLeft w:val="1267"/>
          <w:marRight w:val="0"/>
          <w:marTop w:val="180"/>
          <w:marBottom w:val="0"/>
          <w:divBdr>
            <w:top w:val="none" w:sz="0" w:space="0" w:color="auto"/>
            <w:left w:val="none" w:sz="0" w:space="0" w:color="auto"/>
            <w:bottom w:val="none" w:sz="0" w:space="0" w:color="auto"/>
            <w:right w:val="none" w:sz="0" w:space="0" w:color="auto"/>
          </w:divBdr>
        </w:div>
        <w:div w:id="1826164286">
          <w:marLeft w:val="1267"/>
          <w:marRight w:val="0"/>
          <w:marTop w:val="180"/>
          <w:marBottom w:val="0"/>
          <w:divBdr>
            <w:top w:val="none" w:sz="0" w:space="0" w:color="auto"/>
            <w:left w:val="none" w:sz="0" w:space="0" w:color="auto"/>
            <w:bottom w:val="none" w:sz="0" w:space="0" w:color="auto"/>
            <w:right w:val="none" w:sz="0" w:space="0" w:color="auto"/>
          </w:divBdr>
        </w:div>
        <w:div w:id="1832793857">
          <w:marLeft w:val="1267"/>
          <w:marRight w:val="0"/>
          <w:marTop w:val="180"/>
          <w:marBottom w:val="0"/>
          <w:divBdr>
            <w:top w:val="none" w:sz="0" w:space="0" w:color="auto"/>
            <w:left w:val="none" w:sz="0" w:space="0" w:color="auto"/>
            <w:bottom w:val="none" w:sz="0" w:space="0" w:color="auto"/>
            <w:right w:val="none" w:sz="0" w:space="0" w:color="auto"/>
          </w:divBdr>
        </w:div>
      </w:divsChild>
    </w:div>
    <w:div w:id="1282959226">
      <w:bodyDiv w:val="1"/>
      <w:marLeft w:val="0"/>
      <w:marRight w:val="0"/>
      <w:marTop w:val="0"/>
      <w:marBottom w:val="0"/>
      <w:divBdr>
        <w:top w:val="none" w:sz="0" w:space="0" w:color="auto"/>
        <w:left w:val="none" w:sz="0" w:space="0" w:color="auto"/>
        <w:bottom w:val="none" w:sz="0" w:space="0" w:color="auto"/>
        <w:right w:val="none" w:sz="0" w:space="0" w:color="auto"/>
      </w:divBdr>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398623721">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1535558">
      <w:bodyDiv w:val="1"/>
      <w:marLeft w:val="0"/>
      <w:marRight w:val="0"/>
      <w:marTop w:val="0"/>
      <w:marBottom w:val="0"/>
      <w:divBdr>
        <w:top w:val="none" w:sz="0" w:space="0" w:color="auto"/>
        <w:left w:val="none" w:sz="0" w:space="0" w:color="auto"/>
        <w:bottom w:val="none" w:sz="0" w:space="0" w:color="auto"/>
        <w:right w:val="none" w:sz="0" w:space="0" w:color="auto"/>
      </w:divBdr>
      <w:divsChild>
        <w:div w:id="1936744231">
          <w:marLeft w:val="432"/>
          <w:marRight w:val="0"/>
          <w:marTop w:val="240"/>
          <w:marBottom w:val="0"/>
          <w:divBdr>
            <w:top w:val="none" w:sz="0" w:space="0" w:color="auto"/>
            <w:left w:val="none" w:sz="0" w:space="0" w:color="auto"/>
            <w:bottom w:val="none" w:sz="0" w:space="0" w:color="auto"/>
            <w:right w:val="none" w:sz="0" w:space="0" w:color="auto"/>
          </w:divBdr>
        </w:div>
        <w:div w:id="29964246">
          <w:marLeft w:val="432"/>
          <w:marRight w:val="0"/>
          <w:marTop w:val="240"/>
          <w:marBottom w:val="0"/>
          <w:divBdr>
            <w:top w:val="none" w:sz="0" w:space="0" w:color="auto"/>
            <w:left w:val="none" w:sz="0" w:space="0" w:color="auto"/>
            <w:bottom w:val="none" w:sz="0" w:space="0" w:color="auto"/>
            <w:right w:val="none" w:sz="0" w:space="0" w:color="auto"/>
          </w:divBdr>
        </w:div>
        <w:div w:id="137186080">
          <w:marLeft w:val="1267"/>
          <w:marRight w:val="0"/>
          <w:marTop w:val="180"/>
          <w:marBottom w:val="0"/>
          <w:divBdr>
            <w:top w:val="none" w:sz="0" w:space="0" w:color="auto"/>
            <w:left w:val="none" w:sz="0" w:space="0" w:color="auto"/>
            <w:bottom w:val="none" w:sz="0" w:space="0" w:color="auto"/>
            <w:right w:val="none" w:sz="0" w:space="0" w:color="auto"/>
          </w:divBdr>
        </w:div>
        <w:div w:id="784925242">
          <w:marLeft w:val="432"/>
          <w:marRight w:val="0"/>
          <w:marTop w:val="240"/>
          <w:marBottom w:val="0"/>
          <w:divBdr>
            <w:top w:val="none" w:sz="0" w:space="0" w:color="auto"/>
            <w:left w:val="none" w:sz="0" w:space="0" w:color="auto"/>
            <w:bottom w:val="none" w:sz="0" w:space="0" w:color="auto"/>
            <w:right w:val="none" w:sz="0" w:space="0" w:color="auto"/>
          </w:divBdr>
        </w:div>
        <w:div w:id="1137146701">
          <w:marLeft w:val="1267"/>
          <w:marRight w:val="0"/>
          <w:marTop w:val="180"/>
          <w:marBottom w:val="0"/>
          <w:divBdr>
            <w:top w:val="none" w:sz="0" w:space="0" w:color="auto"/>
            <w:left w:val="none" w:sz="0" w:space="0" w:color="auto"/>
            <w:bottom w:val="none" w:sz="0" w:space="0" w:color="auto"/>
            <w:right w:val="none" w:sz="0" w:space="0" w:color="auto"/>
          </w:divBdr>
        </w:div>
        <w:div w:id="519853961">
          <w:marLeft w:val="432"/>
          <w:marRight w:val="0"/>
          <w:marTop w:val="240"/>
          <w:marBottom w:val="0"/>
          <w:divBdr>
            <w:top w:val="none" w:sz="0" w:space="0" w:color="auto"/>
            <w:left w:val="none" w:sz="0" w:space="0" w:color="auto"/>
            <w:bottom w:val="none" w:sz="0" w:space="0" w:color="auto"/>
            <w:right w:val="none" w:sz="0" w:space="0" w:color="auto"/>
          </w:divBdr>
        </w:div>
        <w:div w:id="869298264">
          <w:marLeft w:val="1267"/>
          <w:marRight w:val="0"/>
          <w:marTop w:val="180"/>
          <w:marBottom w:val="0"/>
          <w:divBdr>
            <w:top w:val="none" w:sz="0" w:space="0" w:color="auto"/>
            <w:left w:val="none" w:sz="0" w:space="0" w:color="auto"/>
            <w:bottom w:val="none" w:sz="0" w:space="0" w:color="auto"/>
            <w:right w:val="none" w:sz="0" w:space="0" w:color="auto"/>
          </w:divBdr>
        </w:div>
        <w:div w:id="1838112700">
          <w:marLeft w:val="1267"/>
          <w:marRight w:val="0"/>
          <w:marTop w:val="180"/>
          <w:marBottom w:val="0"/>
          <w:divBdr>
            <w:top w:val="none" w:sz="0" w:space="0" w:color="auto"/>
            <w:left w:val="none" w:sz="0" w:space="0" w:color="auto"/>
            <w:bottom w:val="none" w:sz="0" w:space="0" w:color="auto"/>
            <w:right w:val="none" w:sz="0" w:space="0" w:color="auto"/>
          </w:divBdr>
        </w:div>
        <w:div w:id="70154791">
          <w:marLeft w:val="1267"/>
          <w:marRight w:val="0"/>
          <w:marTop w:val="18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3068264">
      <w:bodyDiv w:val="1"/>
      <w:marLeft w:val="0"/>
      <w:marRight w:val="0"/>
      <w:marTop w:val="0"/>
      <w:marBottom w:val="0"/>
      <w:divBdr>
        <w:top w:val="none" w:sz="0" w:space="0" w:color="auto"/>
        <w:left w:val="none" w:sz="0" w:space="0" w:color="auto"/>
        <w:bottom w:val="none" w:sz="0" w:space="0" w:color="auto"/>
        <w:right w:val="none" w:sz="0" w:space="0" w:color="auto"/>
      </w:divBdr>
      <w:divsChild>
        <w:div w:id="1542934682">
          <w:marLeft w:val="432"/>
          <w:marRight w:val="0"/>
          <w:marTop w:val="240"/>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498038247">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78866409">
      <w:bodyDiv w:val="1"/>
      <w:marLeft w:val="0"/>
      <w:marRight w:val="0"/>
      <w:marTop w:val="0"/>
      <w:marBottom w:val="0"/>
      <w:divBdr>
        <w:top w:val="none" w:sz="0" w:space="0" w:color="auto"/>
        <w:left w:val="none" w:sz="0" w:space="0" w:color="auto"/>
        <w:bottom w:val="none" w:sz="0" w:space="0" w:color="auto"/>
        <w:right w:val="none" w:sz="0" w:space="0" w:color="auto"/>
      </w:divBdr>
    </w:div>
    <w:div w:id="1783257668">
      <w:bodyDiv w:val="1"/>
      <w:marLeft w:val="0"/>
      <w:marRight w:val="0"/>
      <w:marTop w:val="0"/>
      <w:marBottom w:val="0"/>
      <w:divBdr>
        <w:top w:val="none" w:sz="0" w:space="0" w:color="auto"/>
        <w:left w:val="none" w:sz="0" w:space="0" w:color="auto"/>
        <w:bottom w:val="none" w:sz="0" w:space="0" w:color="auto"/>
        <w:right w:val="none" w:sz="0" w:space="0" w:color="auto"/>
      </w:divBdr>
    </w:div>
    <w:div w:id="1784153859">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42236230">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0736124">
      <w:bodyDiv w:val="1"/>
      <w:marLeft w:val="0"/>
      <w:marRight w:val="0"/>
      <w:marTop w:val="0"/>
      <w:marBottom w:val="0"/>
      <w:divBdr>
        <w:top w:val="none" w:sz="0" w:space="0" w:color="auto"/>
        <w:left w:val="none" w:sz="0" w:space="0" w:color="auto"/>
        <w:bottom w:val="none" w:sz="0" w:space="0" w:color="auto"/>
        <w:right w:val="none" w:sz="0" w:space="0" w:color="auto"/>
      </w:divBdr>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31507621">
      <w:bodyDiv w:val="1"/>
      <w:marLeft w:val="0"/>
      <w:marRight w:val="0"/>
      <w:marTop w:val="0"/>
      <w:marBottom w:val="0"/>
      <w:divBdr>
        <w:top w:val="none" w:sz="0" w:space="0" w:color="auto"/>
        <w:left w:val="none" w:sz="0" w:space="0" w:color="auto"/>
        <w:bottom w:val="none" w:sz="0" w:space="0" w:color="auto"/>
        <w:right w:val="none" w:sz="0" w:space="0" w:color="auto"/>
      </w:divBdr>
      <w:divsChild>
        <w:div w:id="514881775">
          <w:marLeft w:val="432"/>
          <w:marRight w:val="0"/>
          <w:marTop w:val="240"/>
          <w:marBottom w:val="0"/>
          <w:divBdr>
            <w:top w:val="none" w:sz="0" w:space="0" w:color="auto"/>
            <w:left w:val="none" w:sz="0" w:space="0" w:color="auto"/>
            <w:bottom w:val="none" w:sz="0" w:space="0" w:color="auto"/>
            <w:right w:val="none" w:sz="0" w:space="0" w:color="auto"/>
          </w:divBdr>
        </w:div>
        <w:div w:id="1492526830">
          <w:marLeft w:val="1267"/>
          <w:marRight w:val="0"/>
          <w:marTop w:val="180"/>
          <w:marBottom w:val="0"/>
          <w:divBdr>
            <w:top w:val="none" w:sz="0" w:space="0" w:color="auto"/>
            <w:left w:val="none" w:sz="0" w:space="0" w:color="auto"/>
            <w:bottom w:val="none" w:sz="0" w:space="0" w:color="auto"/>
            <w:right w:val="none" w:sz="0" w:space="0" w:color="auto"/>
          </w:divBdr>
        </w:div>
        <w:div w:id="1232814678">
          <w:marLeft w:val="1267"/>
          <w:marRight w:val="0"/>
          <w:marTop w:val="180"/>
          <w:marBottom w:val="0"/>
          <w:divBdr>
            <w:top w:val="none" w:sz="0" w:space="0" w:color="auto"/>
            <w:left w:val="none" w:sz="0" w:space="0" w:color="auto"/>
            <w:bottom w:val="none" w:sz="0" w:space="0" w:color="auto"/>
            <w:right w:val="none" w:sz="0" w:space="0" w:color="auto"/>
          </w:divBdr>
        </w:div>
        <w:div w:id="1993749890">
          <w:marLeft w:val="1267"/>
          <w:marRight w:val="0"/>
          <w:marTop w:val="180"/>
          <w:marBottom w:val="0"/>
          <w:divBdr>
            <w:top w:val="none" w:sz="0" w:space="0" w:color="auto"/>
            <w:left w:val="none" w:sz="0" w:space="0" w:color="auto"/>
            <w:bottom w:val="none" w:sz="0" w:space="0" w:color="auto"/>
            <w:right w:val="none" w:sz="0" w:space="0" w:color="auto"/>
          </w:divBdr>
        </w:div>
        <w:div w:id="676813706">
          <w:marLeft w:val="432"/>
          <w:marRight w:val="0"/>
          <w:marTop w:val="240"/>
          <w:marBottom w:val="0"/>
          <w:divBdr>
            <w:top w:val="none" w:sz="0" w:space="0" w:color="auto"/>
            <w:left w:val="none" w:sz="0" w:space="0" w:color="auto"/>
            <w:bottom w:val="none" w:sz="0" w:space="0" w:color="auto"/>
            <w:right w:val="none" w:sz="0" w:space="0" w:color="auto"/>
          </w:divBdr>
        </w:div>
        <w:div w:id="545219408">
          <w:marLeft w:val="1267"/>
          <w:marRight w:val="0"/>
          <w:marTop w:val="180"/>
          <w:marBottom w:val="0"/>
          <w:divBdr>
            <w:top w:val="none" w:sz="0" w:space="0" w:color="auto"/>
            <w:left w:val="none" w:sz="0" w:space="0" w:color="auto"/>
            <w:bottom w:val="none" w:sz="0" w:space="0" w:color="auto"/>
            <w:right w:val="none" w:sz="0" w:space="0" w:color="auto"/>
          </w:divBdr>
        </w:div>
        <w:div w:id="59443386">
          <w:marLeft w:val="1267"/>
          <w:marRight w:val="0"/>
          <w:marTop w:val="180"/>
          <w:marBottom w:val="0"/>
          <w:divBdr>
            <w:top w:val="none" w:sz="0" w:space="0" w:color="auto"/>
            <w:left w:val="none" w:sz="0" w:space="0" w:color="auto"/>
            <w:bottom w:val="none" w:sz="0" w:space="0" w:color="auto"/>
            <w:right w:val="none" w:sz="0" w:space="0" w:color="auto"/>
          </w:divBdr>
        </w:div>
        <w:div w:id="1564022222">
          <w:marLeft w:val="432"/>
          <w:marRight w:val="0"/>
          <w:marTop w:val="240"/>
          <w:marBottom w:val="0"/>
          <w:divBdr>
            <w:top w:val="none" w:sz="0" w:space="0" w:color="auto"/>
            <w:left w:val="none" w:sz="0" w:space="0" w:color="auto"/>
            <w:bottom w:val="none" w:sz="0" w:space="0" w:color="auto"/>
            <w:right w:val="none" w:sz="0" w:space="0" w:color="auto"/>
          </w:divBdr>
        </w:div>
        <w:div w:id="455105489">
          <w:marLeft w:val="1267"/>
          <w:marRight w:val="0"/>
          <w:marTop w:val="18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2</cp:revision>
  <dcterms:created xsi:type="dcterms:W3CDTF">2022-09-30T06:46:00Z</dcterms:created>
  <dcterms:modified xsi:type="dcterms:W3CDTF">2022-09-30T06:46:00Z</dcterms:modified>
</cp:coreProperties>
</file>